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4AEB" w:rsidRPr="00947365" w:rsidRDefault="00114AEB" w:rsidP="00A60A60">
      <w:pPr>
        <w:autoSpaceDE w:val="0"/>
        <w:autoSpaceDN w:val="0"/>
        <w:adjustRightInd w:val="0"/>
        <w:spacing w:after="0" w:line="240" w:lineRule="auto"/>
        <w:ind w:right="521"/>
        <w:rPr>
          <w:rFonts w:ascii="Palatino Linotype" w:hAnsi="Palatino Linotype" w:cs="Times New Roman"/>
          <w:b/>
          <w:color w:val="000000" w:themeColor="text1"/>
          <w:sz w:val="28"/>
          <w:szCs w:val="30"/>
          <w:lang w:val="en-US"/>
        </w:rPr>
      </w:pPr>
    </w:p>
    <w:p w:rsidR="00AA3D23" w:rsidRPr="00AA3D23" w:rsidRDefault="00AA3D23" w:rsidP="00AA3D23">
      <w:pPr>
        <w:autoSpaceDE w:val="0"/>
        <w:autoSpaceDN w:val="0"/>
        <w:adjustRightInd w:val="0"/>
        <w:spacing w:after="0" w:line="240" w:lineRule="auto"/>
        <w:ind w:right="521"/>
        <w:rPr>
          <w:rFonts w:ascii="Palatino Linotype" w:hAnsi="Palatino Linotype"/>
          <w:b/>
          <w:sz w:val="32"/>
          <w:szCs w:val="32"/>
          <w:lang w:val="en-US"/>
        </w:rPr>
      </w:pPr>
      <w:r w:rsidRPr="00AA3D23">
        <w:rPr>
          <w:rFonts w:ascii="Palatino Linotype" w:hAnsi="Palatino Linotype"/>
          <w:b/>
          <w:sz w:val="32"/>
          <w:szCs w:val="32"/>
        </w:rPr>
        <w:t>Self Disclosure of Minangkabau and Batak Cultures</w:t>
      </w:r>
    </w:p>
    <w:p w:rsidR="00CB5618" w:rsidRPr="00947365" w:rsidRDefault="00CB5618" w:rsidP="00CB5618">
      <w:pPr>
        <w:autoSpaceDE w:val="0"/>
        <w:autoSpaceDN w:val="0"/>
        <w:adjustRightInd w:val="0"/>
        <w:spacing w:after="0" w:line="240" w:lineRule="auto"/>
        <w:rPr>
          <w:rFonts w:ascii="Palatino Linotype" w:hAnsi="Palatino Linotype" w:cs="Times New Roman"/>
          <w:color w:val="000000" w:themeColor="text1"/>
          <w:szCs w:val="24"/>
        </w:rPr>
      </w:pPr>
    </w:p>
    <w:p w:rsidR="00CB5618" w:rsidRPr="00A54EE8" w:rsidRDefault="00A54EE8" w:rsidP="00CB5618">
      <w:pPr>
        <w:autoSpaceDE w:val="0"/>
        <w:autoSpaceDN w:val="0"/>
        <w:adjustRightInd w:val="0"/>
        <w:spacing w:after="0" w:line="240" w:lineRule="auto"/>
        <w:rPr>
          <w:rFonts w:ascii="Palatino Linotype" w:hAnsi="Palatino Linotype" w:cs="Times New Roman"/>
          <w:b/>
          <w:color w:val="000000" w:themeColor="text1"/>
          <w:szCs w:val="24"/>
          <w:vertAlign w:val="superscript"/>
          <w:lang w:val="en-US"/>
        </w:rPr>
      </w:pPr>
      <w:r>
        <w:rPr>
          <w:rFonts w:ascii="Palatino Linotype" w:hAnsi="Palatino Linotype" w:cs="Times New Roman"/>
          <w:b/>
          <w:color w:val="000000" w:themeColor="text1"/>
          <w:sz w:val="26"/>
          <w:szCs w:val="24"/>
        </w:rPr>
        <w:t>Tati Ayuni</w:t>
      </w:r>
      <w:r>
        <w:rPr>
          <w:rFonts w:ascii="Palatino Linotype" w:hAnsi="Palatino Linotype" w:cs="Times New Roman"/>
          <w:b/>
          <w:color w:val="000000" w:themeColor="text1"/>
          <w:sz w:val="26"/>
          <w:szCs w:val="24"/>
          <w:vertAlign w:val="superscript"/>
        </w:rPr>
        <w:t>1</w:t>
      </w:r>
      <w:r>
        <w:rPr>
          <w:rFonts w:ascii="Palatino Linotype" w:hAnsi="Palatino Linotype" w:cs="Times New Roman"/>
          <w:b/>
          <w:color w:val="000000" w:themeColor="text1"/>
          <w:sz w:val="26"/>
          <w:szCs w:val="24"/>
        </w:rPr>
        <w:t>, Herman Nirwana</w:t>
      </w:r>
      <w:r>
        <w:rPr>
          <w:rFonts w:ascii="Palatino Linotype" w:hAnsi="Palatino Linotype" w:cs="Times New Roman"/>
          <w:b/>
          <w:color w:val="000000" w:themeColor="text1"/>
          <w:sz w:val="26"/>
          <w:szCs w:val="24"/>
          <w:vertAlign w:val="superscript"/>
        </w:rPr>
        <w:t>2</w:t>
      </w:r>
      <w:r w:rsidR="00AA3D23">
        <w:rPr>
          <w:rFonts w:ascii="Palatino Linotype" w:hAnsi="Palatino Linotype" w:cs="Times New Roman"/>
          <w:b/>
          <w:color w:val="000000" w:themeColor="text1"/>
          <w:sz w:val="26"/>
          <w:szCs w:val="24"/>
        </w:rPr>
        <w:t>, Netra Wati</w:t>
      </w:r>
      <w:r w:rsidR="001928DC">
        <w:rPr>
          <w:rFonts w:ascii="Palatino Linotype" w:hAnsi="Palatino Linotype" w:cs="Times New Roman"/>
          <w:b/>
          <w:color w:val="000000" w:themeColor="text1"/>
          <w:sz w:val="26"/>
          <w:szCs w:val="24"/>
          <w:vertAlign w:val="superscript"/>
        </w:rPr>
        <w:t>3</w:t>
      </w:r>
    </w:p>
    <w:p w:rsidR="00CB5618" w:rsidRPr="00661691" w:rsidRDefault="00CB5618" w:rsidP="00CB5618">
      <w:pPr>
        <w:autoSpaceDE w:val="0"/>
        <w:autoSpaceDN w:val="0"/>
        <w:adjustRightInd w:val="0"/>
        <w:spacing w:after="0" w:line="240" w:lineRule="auto"/>
        <w:rPr>
          <w:rFonts w:ascii="Palatino Linotype" w:hAnsi="Palatino Linotype" w:cs="Times New Roman"/>
          <w:color w:val="000000" w:themeColor="text1"/>
          <w:szCs w:val="20"/>
        </w:rPr>
      </w:pPr>
      <w:r w:rsidRPr="00947365">
        <w:rPr>
          <w:rFonts w:ascii="Palatino Linotype" w:hAnsi="Palatino Linotype" w:cs="Times New Roman"/>
          <w:color w:val="000000" w:themeColor="text1"/>
          <w:szCs w:val="20"/>
          <w:vertAlign w:val="superscript"/>
          <w:lang w:val="en-US"/>
        </w:rPr>
        <w:t>123</w:t>
      </w:r>
      <w:r w:rsidR="00661691">
        <w:rPr>
          <w:rFonts w:ascii="Palatino Linotype" w:hAnsi="Palatino Linotype" w:cs="Times New Roman"/>
          <w:color w:val="000000" w:themeColor="text1"/>
          <w:szCs w:val="20"/>
        </w:rPr>
        <w:t xml:space="preserve"> Padang State University</w:t>
      </w:r>
    </w:p>
    <w:p w:rsidR="00CB5618" w:rsidRPr="00947365" w:rsidRDefault="00CB5618" w:rsidP="00CB5618">
      <w:pPr>
        <w:autoSpaceDE w:val="0"/>
        <w:autoSpaceDN w:val="0"/>
        <w:adjustRightInd w:val="0"/>
        <w:spacing w:after="0" w:line="240" w:lineRule="auto"/>
        <w:rPr>
          <w:rFonts w:ascii="Palatino Linotype" w:hAnsi="Palatino Linotype" w:cs="Times New Roman"/>
          <w:color w:val="000000" w:themeColor="text1"/>
          <w:sz w:val="18"/>
          <w:szCs w:val="20"/>
          <w:lang w:val="en-US"/>
        </w:rPr>
      </w:pPr>
      <w:r w:rsidRPr="00947365">
        <w:rPr>
          <w:rFonts w:ascii="Palatino Linotype" w:hAnsi="Palatino Linotype" w:cs="Times New Roman"/>
          <w:color w:val="000000" w:themeColor="text1"/>
          <w:szCs w:val="20"/>
          <w:lang w:val="en-US"/>
        </w:rPr>
        <w:t xml:space="preserve">* Tati Ayuni, e-mail: </w:t>
      </w:r>
      <w:r w:rsidR="001778EA" w:rsidRPr="001778EA">
        <w:rPr>
          <w:rFonts w:ascii="Palatino Linotype" w:hAnsi="Palatino Linotype" w:cs="Times New Roman"/>
          <w:color w:val="000000" w:themeColor="text1"/>
          <w:szCs w:val="20"/>
          <w:lang w:val="en-US"/>
        </w:rPr>
        <w:t>syahtrista04@gmail.com</w:t>
      </w:r>
    </w:p>
    <w:p w:rsidR="00CB5618" w:rsidRPr="00947365" w:rsidRDefault="00CB5618" w:rsidP="00CB5618">
      <w:pPr>
        <w:pStyle w:val="ListParagraph"/>
        <w:spacing w:after="0" w:line="240" w:lineRule="auto"/>
        <w:ind w:right="805"/>
        <w:contextualSpacing w:val="0"/>
        <w:jc w:val="both"/>
        <w:rPr>
          <w:rFonts w:ascii="Palatino Linotype" w:hAnsi="Palatino Linotype" w:cs="Times New Roman"/>
          <w:szCs w:val="20"/>
        </w:rPr>
      </w:pPr>
      <w:r w:rsidRPr="00947365">
        <w:rPr>
          <w:rFonts w:ascii="Palatino Linotype" w:hAnsi="Palatino Linotype" w:cs="Times New Roman"/>
          <w:b/>
          <w:szCs w:val="20"/>
        </w:rPr>
        <w:t>Abstract</w:t>
      </w:r>
    </w:p>
    <w:p w:rsidR="00402807" w:rsidRDefault="0084048C" w:rsidP="00402807">
      <w:pPr>
        <w:ind w:left="709"/>
        <w:jc w:val="both"/>
        <w:rPr>
          <w:rFonts w:ascii="Palatino Linotype" w:hAnsi="Palatino Linotype"/>
        </w:rPr>
      </w:pPr>
      <w:r w:rsidRPr="0084048C">
        <w:rPr>
          <w:rFonts w:ascii="Palatino Linotype" w:hAnsi="Palatino Linotype"/>
        </w:rPr>
        <w:t>The expression is derived from the Minangkabau and Batak Toba cultures. This study aims to describe the self-disclosure of high school students in terms of Minangkabau and Batak Toba culture. The sample used in this study were 363 high school students consisting of 179 students with a Minangkabau cultural background and 184 students with a Toba Batak culture background. This research uses Proportional Random Sampling technique. The instrument used in this study was a system item self-questionnaire with a reliability of 0.91029. The data analysis used in this research is</w:t>
      </w:r>
      <w:r w:rsidR="004D56FD">
        <w:rPr>
          <w:rFonts w:ascii="Times New Roman" w:eastAsia="Times New Roman" w:hAnsi="Times New Roman" w:cs="Times New Roman"/>
          <w:sz w:val="24"/>
          <w:szCs w:val="24"/>
        </w:rPr>
        <w:t>ANOVA (Analysis Of Variants)</w:t>
      </w:r>
      <w:r w:rsidR="00ED076D">
        <w:rPr>
          <w:rFonts w:ascii="Palatino Linotype" w:hAnsi="Palatino Linotype"/>
        </w:rPr>
        <w:t xml:space="preserve">. </w:t>
      </w:r>
      <w:r w:rsidR="00402807" w:rsidRPr="00402807">
        <w:rPr>
          <w:rFonts w:ascii="Palatino Linotype" w:eastAsia="Times New Roman" w:hAnsi="Palatino Linotype" w:cs="Times New Roman"/>
          <w:color w:val="000000"/>
        </w:rPr>
        <w:t>there is no difference in the self-disclosure of students with Minangkabau cultural backgrounds between men and women. There is no difference in the self-disclosure of students with Batak cultural backgrounds between boys and girls.</w:t>
      </w:r>
      <w:r w:rsidR="00402807" w:rsidRPr="00402807">
        <w:rPr>
          <w:rFonts w:ascii="Palatino Linotype" w:hAnsi="Palatino Linotype"/>
        </w:rPr>
        <w:t>There are differences in the self-disclosure of students with Minangkabau and Batak cultural backgrounds in terms of male gender. There are differences in students' self-disclosure with Minangkabau and Batak cultural backgrounds which are reviewed b</w:t>
      </w:r>
      <w:r w:rsidR="00402807">
        <w:rPr>
          <w:rFonts w:ascii="Palatino Linotype" w:hAnsi="Palatino Linotype"/>
        </w:rPr>
        <w:t>ased on the gender of the women.</w:t>
      </w:r>
    </w:p>
    <w:p w:rsidR="00CB5618" w:rsidRPr="00402807" w:rsidRDefault="00CB5618" w:rsidP="00402807">
      <w:pPr>
        <w:ind w:left="709"/>
        <w:jc w:val="both"/>
        <w:rPr>
          <w:rFonts w:ascii="Palatino Linotype" w:hAnsi="Palatino Linotype"/>
        </w:rPr>
      </w:pPr>
      <w:r w:rsidRPr="00402807">
        <w:rPr>
          <w:rFonts w:ascii="Palatino Linotype" w:hAnsi="Palatino Linotype" w:cs="Times New Roman"/>
          <w:b/>
          <w:szCs w:val="20"/>
          <w:lang w:val="en-US"/>
        </w:rPr>
        <w:t>Keywords</w:t>
      </w:r>
      <w:r w:rsidRPr="00402807">
        <w:rPr>
          <w:rFonts w:ascii="Palatino Linotype" w:hAnsi="Palatino Linotype" w:cs="Times New Roman"/>
          <w:szCs w:val="20"/>
        </w:rPr>
        <w:t>:</w:t>
      </w:r>
      <w:r w:rsidR="0071466C" w:rsidRPr="00402807">
        <w:rPr>
          <w:rFonts w:ascii="Times New Roman" w:hAnsi="Times New Roman"/>
          <w:bCs/>
          <w:sz w:val="20"/>
          <w:szCs w:val="20"/>
        </w:rPr>
        <w:t xml:space="preserve"> </w:t>
      </w:r>
      <w:r w:rsidR="0071466C" w:rsidRPr="00402807">
        <w:rPr>
          <w:rFonts w:ascii="Palatino Linotype" w:hAnsi="Palatino Linotype"/>
          <w:bCs/>
        </w:rPr>
        <w:t>self disclosure, Minangkabau and Batak Toba culture</w:t>
      </w:r>
      <w:r w:rsidRPr="00402807">
        <w:rPr>
          <w:rFonts w:ascii="Palatino Linotype" w:hAnsi="Palatino Linotype" w:cs="Times New Roman"/>
          <w:color w:val="000000" w:themeColor="text1"/>
        </w:rPr>
        <w:t>.</w:t>
      </w:r>
    </w:p>
    <w:p w:rsidR="00CB5618" w:rsidRPr="0071466C" w:rsidRDefault="00CB5618" w:rsidP="00CB5618">
      <w:pPr>
        <w:spacing w:after="0" w:line="240" w:lineRule="auto"/>
        <w:rPr>
          <w:rFonts w:ascii="Palatino Linotype" w:hAnsi="Palatino Linotype" w:cs="Times New Roman"/>
          <w:color w:val="000000" w:themeColor="text1"/>
          <w:lang w:val="en-US"/>
        </w:rPr>
      </w:pPr>
    </w:p>
    <w:p w:rsidR="006E1D40" w:rsidRPr="00947365" w:rsidRDefault="006E1D40" w:rsidP="007A6480">
      <w:pPr>
        <w:pStyle w:val="ListParagraph"/>
        <w:spacing w:after="0" w:line="240" w:lineRule="auto"/>
        <w:ind w:left="709" w:right="-2"/>
        <w:contextualSpacing w:val="0"/>
        <w:jc w:val="both"/>
        <w:rPr>
          <w:rFonts w:ascii="Palatino Linotype" w:hAnsi="Palatino Linotype" w:cs="Times New Roman"/>
          <w:b/>
          <w:szCs w:val="20"/>
          <w:lang w:val="en-US"/>
        </w:rPr>
      </w:pPr>
      <w:r w:rsidRPr="00947365">
        <w:rPr>
          <w:rFonts w:ascii="Palatino Linotype" w:hAnsi="Palatino Linotype" w:cs="Times New Roman"/>
          <w:b/>
          <w:szCs w:val="20"/>
          <w:lang w:val="en-US"/>
        </w:rPr>
        <w:t xml:space="preserve">How to Cite: </w:t>
      </w:r>
      <w:r w:rsidRPr="00947365">
        <w:rPr>
          <w:rFonts w:ascii="Palatino Linotype" w:hAnsi="Palatino Linotype" w:cs="Times New Roman"/>
          <w:szCs w:val="20"/>
        </w:rPr>
        <w:t>Author 1, Author 2. Year. Manuscript title. Counselor, VV (N): pp. XX-XX,</w:t>
      </w:r>
      <w:r w:rsidR="00712F37" w:rsidRPr="00947365">
        <w:rPr>
          <w:rFonts w:ascii="Palatino Linotype" w:hAnsi="Palatino Linotype"/>
          <w:sz w:val="24"/>
          <w:lang w:val="en-US"/>
        </w:rPr>
        <w:t>DOI:</w:t>
      </w:r>
      <w:hyperlink r:id="rId8" w:history="1">
        <w:r w:rsidR="00712F37" w:rsidRPr="00947365">
          <w:rPr>
            <w:rFonts w:ascii="Palatino Linotype" w:hAnsi="Palatino Linotype" w:cs="Times New Roman"/>
            <w:szCs w:val="20"/>
          </w:rPr>
          <w:t>10.24036 / XXXXXXXXXX-X-XX</w:t>
        </w:r>
      </w:hyperlink>
    </w:p>
    <w:p w:rsidR="00CB5618" w:rsidRPr="00947365" w:rsidRDefault="00CB5618" w:rsidP="007A6480">
      <w:pPr>
        <w:spacing w:after="0" w:line="240" w:lineRule="auto"/>
        <w:ind w:right="522"/>
        <w:jc w:val="both"/>
        <w:rPr>
          <w:rFonts w:ascii="Palatino Linotype" w:hAnsi="Palatino Linotype" w:cs="Times New Roman"/>
          <w:szCs w:val="20"/>
          <w:lang w:val="en-US"/>
        </w:rPr>
      </w:pPr>
    </w:p>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tblPr>
      <w:tblGrid>
        <w:gridCol w:w="9016"/>
      </w:tblGrid>
      <w:tr w:rsidR="00CB5618" w:rsidRPr="00947365" w:rsidTr="008B29AB">
        <w:tc>
          <w:tcPr>
            <w:tcW w:w="9016" w:type="dxa"/>
            <w:tcBorders>
              <w:top w:val="single" w:sz="4" w:space="0" w:color="auto"/>
              <w:left w:val="nil"/>
              <w:bottom w:val="single" w:sz="6" w:space="0" w:color="auto"/>
              <w:right w:val="nil"/>
            </w:tcBorders>
          </w:tcPr>
          <w:p w:rsidR="00CB5618" w:rsidRPr="00947365" w:rsidRDefault="004D06AE" w:rsidP="007B2E37">
            <w:pPr>
              <w:pStyle w:val="OpenAcces"/>
              <w:spacing w:before="80" w:after="80"/>
              <w:ind w:left="992"/>
              <w:rPr>
                <w:rFonts w:ascii="Palatino Linotype" w:hAnsi="Palatino Linotype"/>
                <w:szCs w:val="13"/>
              </w:rPr>
            </w:pPr>
            <w:r w:rsidRPr="007B2E37">
              <w:rPr>
                <w:rFonts w:ascii="Palatino Linotype" w:hAnsi="Palatino Linotype"/>
                <w:noProof/>
                <w:sz w:val="13"/>
                <w:szCs w:val="13"/>
                <w:lang w:val="id-ID" w:eastAsia="id-ID"/>
              </w:rPr>
              <w:drawing>
                <wp:anchor distT="0" distB="0" distL="71755" distR="71755" simplePos="0" relativeHeight="251660288" behindDoc="1" locked="0" layoutInCell="1" allowOverlap="1">
                  <wp:simplePos x="0" y="0"/>
                  <wp:positionH relativeFrom="column">
                    <wp:posOffset>-17780</wp:posOffset>
                  </wp:positionH>
                  <wp:positionV relativeFrom="paragraph">
                    <wp:posOffset>41275</wp:posOffset>
                  </wp:positionV>
                  <wp:extent cx="606425" cy="241300"/>
                  <wp:effectExtent l="19050" t="0" r="3175" b="0"/>
                  <wp:wrapTight wrapText="bothSides">
                    <wp:wrapPolygon edited="0">
                      <wp:start x="-679" y="0"/>
                      <wp:lineTo x="-679" y="20463"/>
                      <wp:lineTo x="21713" y="20463"/>
                      <wp:lineTo x="21713" y="0"/>
                      <wp:lineTo x="-679" y="0"/>
                    </wp:wrapPolygon>
                  </wp:wrapTight>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srcRect/>
                          <a:stretch>
                            <a:fillRect/>
                          </a:stretch>
                        </pic:blipFill>
                        <pic:spPr bwMode="auto">
                          <a:xfrm>
                            <a:off x="0" y="0"/>
                            <a:ext cx="606425" cy="241300"/>
                          </a:xfrm>
                          <a:prstGeom prst="rect">
                            <a:avLst/>
                          </a:prstGeom>
                          <a:noFill/>
                          <a:ln w="9525">
                            <a:noFill/>
                            <a:miter lim="800000"/>
                            <a:headEnd/>
                            <a:tailEnd/>
                          </a:ln>
                        </pic:spPr>
                      </pic:pic>
                    </a:graphicData>
                  </a:graphic>
                </wp:anchor>
              </w:drawing>
            </w:r>
            <w:r w:rsidRPr="007B2E37">
              <w:rPr>
                <w:rStyle w:val="OpenAccesChar"/>
                <w:rFonts w:ascii="Palatino Linotype" w:hAnsi="Palatino Linotype"/>
                <w:sz w:val="13"/>
                <w:szCs w:val="13"/>
              </w:rPr>
              <w:t>This is an open access article distributed under the Creative Commons 4.0 Attribution License, which permits unrestricted use, distribution, and reproduction in any medium, provided the original work is properly cited</w:t>
            </w:r>
            <w:r w:rsidRPr="007B2E37">
              <w:rPr>
                <w:rFonts w:ascii="Palatino Linotype" w:hAnsi="Palatino Linotype"/>
                <w:iCs/>
                <w:sz w:val="13"/>
                <w:szCs w:val="13"/>
              </w:rPr>
              <w:t>.</w:t>
            </w:r>
            <w:r w:rsidRPr="007B2E37">
              <w:rPr>
                <w:rFonts w:ascii="Palatino Linotype" w:hAnsi="Palatino Linotype"/>
                <w:sz w:val="13"/>
                <w:szCs w:val="13"/>
              </w:rPr>
              <w:t xml:space="preserve"> © 2019 by Author</w:t>
            </w:r>
          </w:p>
        </w:tc>
      </w:tr>
    </w:tbl>
    <w:p w:rsidR="00CB5618" w:rsidRPr="00947365" w:rsidRDefault="00CB5618" w:rsidP="009557ED">
      <w:pPr>
        <w:spacing w:after="0" w:line="240" w:lineRule="auto"/>
        <w:jc w:val="both"/>
        <w:rPr>
          <w:rFonts w:ascii="Palatino Linotype" w:hAnsi="Palatino Linotype" w:cs="Times New Roman"/>
          <w:b/>
          <w:szCs w:val="20"/>
        </w:rPr>
      </w:pPr>
    </w:p>
    <w:p w:rsidR="00CB162E" w:rsidRPr="00CB162E" w:rsidRDefault="0088703B" w:rsidP="00CB162E">
      <w:pPr>
        <w:spacing w:after="120" w:line="240" w:lineRule="auto"/>
        <w:jc w:val="both"/>
        <w:rPr>
          <w:rFonts w:ascii="Palatino Linotype" w:hAnsi="Palatino Linotype" w:cs="Times New Roman"/>
          <w:b/>
        </w:rPr>
      </w:pPr>
      <w:r w:rsidRPr="00947365">
        <w:rPr>
          <w:rFonts w:ascii="Palatino Linotype" w:hAnsi="Palatino Linotype" w:cs="Times New Roman"/>
          <w:b/>
          <w:sz w:val="26"/>
          <w:szCs w:val="24"/>
          <w:lang w:val="en-US"/>
        </w:rPr>
        <w:t>Introduction</w:t>
      </w:r>
    </w:p>
    <w:p w:rsidR="00CB162E" w:rsidRPr="00CB162E" w:rsidRDefault="00CB162E" w:rsidP="00911102">
      <w:pPr>
        <w:pStyle w:val="ListParagraph"/>
        <w:spacing w:line="240" w:lineRule="auto"/>
        <w:ind w:left="0" w:firstLine="425"/>
        <w:jc w:val="both"/>
        <w:rPr>
          <w:rFonts w:ascii="Palatino Linotype" w:hAnsi="Palatino Linotype"/>
        </w:rPr>
      </w:pPr>
      <w:r w:rsidRPr="00CB162E">
        <w:rPr>
          <w:rFonts w:ascii="Palatino Linotype" w:hAnsi="Palatino Linotype"/>
        </w:rPr>
        <w:t xml:space="preserve">Adolescence is in the age range 11-21 years </w:t>
      </w:r>
      <w:r w:rsidR="00114C44" w:rsidRPr="00CB162E">
        <w:rPr>
          <w:rFonts w:ascii="Palatino Linotype" w:hAnsi="Palatino Linotype"/>
        </w:rPr>
        <w:fldChar w:fldCharType="begin" w:fldLock="1"/>
      </w:r>
      <w:r w:rsidRPr="00CB162E">
        <w:rPr>
          <w:rFonts w:ascii="Palatino Linotype" w:hAnsi="Palatino Linotype"/>
        </w:rPr>
        <w:instrText>ADDIN CSL_CITATION { "citationItems" : [ { "id" : "ITEM-1", "itemData" : { "author" : [ { "dropping-particle" : "", "family" : "Monks", "given" : "F. J.", "non-dropping-particle" : "", "parse-names" : false, "suffix" : "" } ], "id" : "ITEM-1", "issued" : { "date-parts" : [ [ "2006" ] ] }, "publisher" : "Gajah Mada University Press", "publisher-place" : "Yogyakarta", "title" : "Psikologi Perkembangan: Pengantar dalam Berbagai Bagian", "type" : "book" }, "uris" : [ "http://www.mendeley.com/documents/?uuid=1cac47cb-8fe3-4c64-aa28-453f1b795c09" ] } ], "mendeley" : { "formattedCitation" : "(Monks, 2006)", "plainTextFormattedCitation" : "(Monks, 2006)", "previouslyFormattedCitation" : "(Monks, 2006)" }, "properties" : {  }, "schema" : "https://github.com/citation-style-language/schema/raw/master/csl-citation.json" }</w:instrText>
      </w:r>
      <w:r w:rsidR="00114C44" w:rsidRPr="00CB162E">
        <w:rPr>
          <w:rFonts w:ascii="Palatino Linotype" w:hAnsi="Palatino Linotype"/>
        </w:rPr>
        <w:fldChar w:fldCharType="separate"/>
      </w:r>
      <w:r w:rsidRPr="00CB162E">
        <w:rPr>
          <w:rFonts w:ascii="Palatino Linotype" w:hAnsi="Palatino Linotype"/>
          <w:noProof/>
        </w:rPr>
        <w:t>(Monks, 2006)</w:t>
      </w:r>
      <w:r w:rsidR="00114C44" w:rsidRPr="00CB162E">
        <w:rPr>
          <w:rFonts w:ascii="Palatino Linotype" w:hAnsi="Palatino Linotype"/>
        </w:rPr>
        <w:fldChar w:fldCharType="end"/>
      </w:r>
      <w:r w:rsidRPr="00CB162E">
        <w:rPr>
          <w:rFonts w:ascii="Palatino Linotype" w:hAnsi="Palatino Linotype"/>
        </w:rPr>
        <w:t>. High school students (SMA) are teenagers. In their development as teenagers, students are in times of storm and stress</w:t>
      </w:r>
      <w:r w:rsidR="00114C44" w:rsidRPr="00CB162E">
        <w:rPr>
          <w:rFonts w:ascii="Palatino Linotype" w:hAnsi="Palatino Linotype"/>
          <w:i/>
        </w:rPr>
        <w:fldChar w:fldCharType="begin" w:fldLock="1"/>
      </w:r>
      <w:r w:rsidRPr="00CB162E">
        <w:rPr>
          <w:rFonts w:ascii="Palatino Linotype" w:hAnsi="Palatino Linotype"/>
          <w:i/>
        </w:rPr>
        <w:instrText>ADDIN CSL_CITATION { "citationItems" : [ { "id" : "ITEM-1", "itemData" : { "author" : [ { "dropping-particle" : "", "family" : "Santrock", "given" : "J. W.", "non-dropping-particle" : "", "parse-names" : false, "suffix" : "" } ], "id" : "ITEM-1", "issued" : { "date-parts" : [ [ "2007" ] ] }, "publisher" : "Erlangga", "publisher-place" : "Jakarta", "title" : "Remaja Jilid 2", "type" : "book" }, "uris" : [ "http://www.mendeley.com/documents/?uuid=43712cf2-b84b-4655-8553-66fb05ee4dc4" ] } ], "mendeley" : { "formattedCitation" : "(Santrock, 2007)", "plainTextFormattedCitation" : "(Santrock, 2007)", "previouslyFormattedCitation" : "(Santrock, 2007)" }, "properties" : {  }, "schema" : "https://github.com/citation-style-language/schema/raw/master/csl-citation.json" }</w:instrText>
      </w:r>
      <w:r w:rsidR="00114C44" w:rsidRPr="00CB162E">
        <w:rPr>
          <w:rFonts w:ascii="Palatino Linotype" w:hAnsi="Palatino Linotype"/>
          <w:i/>
        </w:rPr>
        <w:fldChar w:fldCharType="separate"/>
      </w:r>
      <w:r w:rsidRPr="00CB162E">
        <w:rPr>
          <w:rFonts w:ascii="Palatino Linotype" w:hAnsi="Palatino Linotype"/>
          <w:noProof/>
        </w:rPr>
        <w:t>(Santrock, 2007)</w:t>
      </w:r>
      <w:r w:rsidR="00114C44" w:rsidRPr="00CB162E">
        <w:rPr>
          <w:rFonts w:ascii="Palatino Linotype" w:hAnsi="Palatino Linotype"/>
          <w:i/>
        </w:rPr>
        <w:fldChar w:fldCharType="end"/>
      </w:r>
      <w:r w:rsidRPr="00CB162E">
        <w:rPr>
          <w:rFonts w:ascii="Palatino Linotype" w:hAnsi="Palatino Linotype"/>
        </w:rPr>
        <w:t>. At this time students began to face problems both from themselves and their environment which resulted in students experiencing stressful situations (stressful).</w:t>
      </w:r>
    </w:p>
    <w:p w:rsidR="00CB162E" w:rsidRPr="00CB162E" w:rsidRDefault="00CB162E" w:rsidP="00911102">
      <w:pPr>
        <w:pStyle w:val="ListParagraph"/>
        <w:spacing w:line="240" w:lineRule="auto"/>
        <w:ind w:left="0" w:firstLine="425"/>
        <w:jc w:val="both"/>
        <w:rPr>
          <w:rFonts w:ascii="Palatino Linotype" w:hAnsi="Palatino Linotype"/>
        </w:rPr>
      </w:pPr>
      <w:r w:rsidRPr="00CB162E">
        <w:rPr>
          <w:rFonts w:ascii="Palatino Linotype" w:hAnsi="Palatino Linotype"/>
        </w:rPr>
        <w:t>Stressful situations faced by students in everyday life, among others</w:t>
      </w:r>
      <w:r w:rsidR="00114C44" w:rsidRPr="00CB162E">
        <w:rPr>
          <w:rFonts w:ascii="Palatino Linotype" w:hAnsi="Palatino Linotype"/>
        </w:rPr>
        <w:fldChar w:fldCharType="begin" w:fldLock="1"/>
      </w:r>
      <w:r w:rsidRPr="00CB162E">
        <w:rPr>
          <w:rFonts w:ascii="Palatino Linotype" w:hAnsi="Palatino Linotype"/>
        </w:rPr>
        <w:instrText>ADDIN CSL_CITATION { "citationItems" : [ { "id" : "ITEM-1", "itemData" : { "URL" : "www.extension.umn.edu/youth/research/youth-issues/adolescents-stress-and-depression/", "author" : [ { "dropping-particle" : "", "family" : "Walker", "given" : "Joyce", "non-dropping-particle" : "", "parse-names" : false, "suffix" : "" } ], "container-title" : "Youth Development Research", "id" : "ITEM-1", "issued" : { "date-parts" : [ [ "2005" ] ] }, "title" : "Adolescent Stress and Depression", "type" : "webpage" }, "uris" : [ "http://www.mendeley.com/documents/?uuid=9d2c5d6f-3d99-4d83-9703-138279aca04c" ] }, { "id" : "ITEM-2", "itemData" : { "author" : [ { "dropping-particle" : "", "family" : "Aggarwal", "given" : "Shilpa", "non-dropping-particle" : "", "parse-names" : false, "suffix" : "" }, { "dropping-particle" : "", "family" : "Prabhu", "given" : "Col. H. R. A.", "non-dropping-particle" : "", "parse-names" : false, "suffix" : "" }, { "dropping-particle" : "", "family" : "Anand", "given" : "Lt. Col. Aalok", "non-dropping-particle" : "", "parse-names" : false, "suffix" : "" }, { "dropping-particle" : "", "family" : "Kotwal", "given" : "Lt. Col. Atul", "non-dropping-particle" : "", "parse-names" : false, "suffix" : "" } ], "container-title" : "Indian Journal of Psychiatry", "id" : "ITEM-2", "issue" : "2", "issued" : { "date-parts" : [ [ "2007" ] ] }, "page" : "96\u2013102", "title" : "Stressful Life Events Among Adolescents: The Development of a New Measure", "type" : "article-journal", "volume" : "49" }, "uris" : [ "http://www.mendeley.com/documents/?uuid=3a369845-bab7-4773-8ea1-22ac994d7719" ] } ], "mendeley" : { "formattedCitation" : "(Aggarwal, Prabhu, Anand, &amp; Kotwal, 2007; Walker, 2005)", "plainTextFormattedCitation" : "(Aggarwal, Prabhu, Anand, &amp; Kotwal, 2007; Walker, 2005)", "previouslyFormattedCitation" : "(Aggarwal, Prabhu, Anand, &amp; Kotwal, 2007; Walker, 2005)" }, "properties" : {  }, "schema" : "https://github.com/citation-style-language/schema/raw/master/csl-citation.json" }</w:instrText>
      </w:r>
      <w:r w:rsidR="00114C44" w:rsidRPr="00CB162E">
        <w:rPr>
          <w:rFonts w:ascii="Palatino Linotype" w:hAnsi="Palatino Linotype"/>
        </w:rPr>
        <w:fldChar w:fldCharType="separate"/>
      </w:r>
      <w:r w:rsidRPr="00CB162E">
        <w:rPr>
          <w:rFonts w:ascii="Palatino Linotype" w:hAnsi="Palatino Linotype"/>
          <w:noProof/>
        </w:rPr>
        <w:t>(Aggarwal, Prabhu, Anand, &amp; Kotwal, 2007; Walker, 2005)</w:t>
      </w:r>
      <w:r w:rsidR="00114C44" w:rsidRPr="00CB162E">
        <w:rPr>
          <w:rFonts w:ascii="Palatino Linotype" w:hAnsi="Palatino Linotype"/>
        </w:rPr>
        <w:fldChar w:fldCharType="end"/>
      </w:r>
      <w:r w:rsidRPr="00CB162E">
        <w:rPr>
          <w:rFonts w:ascii="Palatino Linotype" w:hAnsi="Palatino Linotype"/>
        </w:rPr>
        <w:t xml:space="preserve">: decreased health of family members, many assignments at school, low grades, serious arguments with close friends, not being ready to take exams, failing exams, divorce from parents, expulsion from school, death of close </w:t>
      </w:r>
      <w:r w:rsidRPr="00CB162E">
        <w:rPr>
          <w:rFonts w:ascii="Palatino Linotype" w:hAnsi="Palatino Linotype"/>
        </w:rPr>
        <w:lastRenderedPageBreak/>
        <w:t>friends, and death of family members. If stressful occurs continuously without a balance between mental endurance and the burden felt by students, then this will interfere with their development process as adolescents, such as experiencing depression and anxiety.</w:t>
      </w:r>
      <w:r w:rsidR="00114C44" w:rsidRPr="00CB162E">
        <w:rPr>
          <w:rFonts w:ascii="Palatino Linotype" w:hAnsi="Palatino Linotype"/>
        </w:rPr>
        <w:fldChar w:fldCharType="begin" w:fldLock="1"/>
      </w:r>
      <w:r w:rsidRPr="00CB162E">
        <w:rPr>
          <w:rFonts w:ascii="Palatino Linotype" w:hAnsi="Palatino Linotype"/>
        </w:rPr>
        <w:instrText>ADDIN CSL_CITATION { "citationItems" : [ { "id" : "ITEM-1", "itemData" : { "DOI" : "10.1007/s10802-012-9642-7", "ISBN" : "0091-0627", "ISSN" : "00910627", "PMID" : "22592931", "abstract" : "The association between stressful life events and depression has been consistently supported in the literature; however, studies of the developmental trajectories of these constructs and the nature of their association over time are limited. We examined trajectories of depressive symptoms and negative dependent life events and the associations between these constructs in a sample of 916 youth assessed annually from age 9 to 16, using latent growth curve modeling. Youth depressive symptoms, as rated by youth, parents, and teachers, decreased from late childhood into adolescence, whereas rates of youth-rated life events did not change significantly over time. Initial levels of depressive symptoms were positively associated with initial levels of life events. Furthermore, after controlling for the initial association between the two constructs, increases in depressive symptoms (as assessed by parents and youth) were positively associated with increases in life events over time. The study builds on prior research by focusing specifically on negative dependent life events, examining results across multiple informants, and employing latent growth curve modeling to evaluate associations between trajectories of life events and depressive symptoms in a longitudinal adolescent sample. Additional studies employing latent growth modeling to examine the changes in this association during adolescence are needed.", "author" : [ { "dropping-particle" : "", "family" : "Johnson", "given" : "Daniel P.", "non-dropping-particle" : "", "parse-names" : false, "suffix" : "" }, { "dropping-particle" : "", "family" : "Whisman", "given" : "Mark A.", "non-dropping-particle" : "", "parse-names" : false, "suffix" : "" }, { "dropping-particle" : "", "family" : "Corley", "given" : "Robin P.", "non-dropping-particle" : "", "parse-names" : false, "suffix" : "" }, { "dropping-particle" : "", "family" : "Hewitt", "given" : "John K.", "non-dropping-particle" : "", "parse-names" : false, "suffix" : "" }, { "dropping-particle" : "", "family" : "Rhee", "given" : "Soo Hyun", "non-dropping-particle" : "", "parse-names" : false, "suffix" : "" } ], "container-title" : "Journal of Abnormal Child Psychology", "id" : "ITEM-1", "issue" : "8", "issued" : { "date-parts" : [ [ "2012" ] ] }, "page" : "1385-1400", "title" : "Association Between Depressive Symptoms and Negative Dependent Life Events from Late Childhood to Adolescence", "type" : "article-journal", "volume" : "40" }, "uris" : [ "http://www.mendeley.com/documents/?uuid=5db2d4a2-e28d-46bc-a486-56c45bc1268d" ] }, { "id" : "ITEM-2", "itemData" : { "DOI" : "10.1007/s10802-011-9552-0", "ISBN" : "1080201195520", "ISSN" : "00910627", "PMID" : "21845380", "abstract" : "The tendency to appraise naturally occurring life events (LEs) as having high negative impact may be a predisposing factor for the development of depression and anxiety disorders. In the current study, appraisals of the negative impact of recent LEs were examined in relationship to depressive and anxiety disorders in a sample of 653 adolescents who were administered diagnostic and life stress interviews at ages 15 and 20. Participants' appraisals of the negative impact of LEs reported at age 15 were statistically adjusted using investigator-based ratings to control for objective differences across LEs. Higher appraisals of the negative impact of LEs were associated with both past and current depressive and anxiety disorders at age 15 and predicted subsequent first onsets of depressive and anxiety disorders occurring between ages 15 and 20. In addition, appraisals of the negative impact of LEs were particularly elevated among those experiencing both a depressive and anxiety disorder over the course of the study. The findings suggest that systematically elevated appraisals of the negative impact of LEs are a predisposing factor for depression and anxiety disorders and may represent a specific risk factor for co-morbid depression and anxiety in mid-adolescence and early adulthood.", "author" : [ { "dropping-particle" : "", "family" : "Espejo", "given" : "Emmanuel Peter", "non-dropping-particle" : "", "parse-names" : false, "suffix" : "" }, { "dropping-particle" : "", "family" : "Hammen", "given" : "Constance", "non-dropping-particle" : "", "parse-names" : false, "suffix" : "" }, { "dropping-particle" : "", "family" : "Brennan", "given" : "Patricia A.", "non-dropping-particle" : "", "parse-names" : false, "suffix" : "" } ], "container-title" : "Journal of Abnormal Child Psychology", "id" : "ITEM-2", "issue" : "2", "issued" : { "date-parts" : [ [ "2012" ] ] }, "page" : "303-315", "title" : "Elevated Appraisals of the Negative Impact of Naturally Occurring Life Events: A Risk Factor for Depressive and Anxiety Disorders", "type" : "article-journal", "volume" : "40" }, "uris" : [ "http://www.mendeley.com/documents/?uuid=ba648d1c-8888-4a89-bc13-3fa439f862ad" ] } ], "mendeley" : { "formattedCitation" : "(Espejo, Hammen, &amp; Brennan, 2012; Johnson, Whisman, Corley, Hewitt, &amp; Rhee, 2012)", "plainTextFormattedCitation" : "(Espejo, Hammen, &amp; Brennan, 2012; Johnson, Whisman, Corley, Hewitt, &amp; Rhee, 2012)", "previouslyFormattedCitation" : "(Espejo, Hammen, &amp; Brennan, 2012; Johnson, Whisman, Corley, Hewitt, &amp; Rhee, 2012)" }, "properties" : {  }, "schema" : "https://github.com/citation-style-language/schema/raw/master/csl-citation.json" }</w:instrText>
      </w:r>
      <w:r w:rsidR="00114C44" w:rsidRPr="00CB162E">
        <w:rPr>
          <w:rFonts w:ascii="Palatino Linotype" w:hAnsi="Palatino Linotype"/>
        </w:rPr>
        <w:fldChar w:fldCharType="separate"/>
      </w:r>
      <w:r w:rsidRPr="00CB162E">
        <w:rPr>
          <w:rFonts w:ascii="Palatino Linotype" w:hAnsi="Palatino Linotype"/>
          <w:noProof/>
        </w:rPr>
        <w:t>(Espejo, Hammen, &amp; Brennan, 2012; Johnson, Whisman, Corley, Hewitt, &amp; Rhee, 2012)</w:t>
      </w:r>
      <w:r w:rsidR="00114C44" w:rsidRPr="00CB162E">
        <w:rPr>
          <w:rFonts w:ascii="Palatino Linotype" w:hAnsi="Palatino Linotype"/>
        </w:rPr>
        <w:fldChar w:fldCharType="end"/>
      </w:r>
      <w:r w:rsidRPr="00CB162E">
        <w:rPr>
          <w:rFonts w:ascii="Palatino Linotype" w:hAnsi="Palatino Linotype"/>
        </w:rPr>
        <w:t>; anger, delinquency, and substance abuse</w:t>
      </w:r>
      <w:r w:rsidR="00114C44" w:rsidRPr="00CB162E">
        <w:rPr>
          <w:rFonts w:ascii="Palatino Linotype" w:hAnsi="Palatino Linotype"/>
        </w:rPr>
        <w:fldChar w:fldCharType="begin" w:fldLock="1"/>
      </w:r>
      <w:r w:rsidRPr="00CB162E">
        <w:rPr>
          <w:rFonts w:ascii="Palatino Linotype" w:hAnsi="Palatino Linotype"/>
        </w:rPr>
        <w:instrText>ADDIN CSL_CITATION { "citationItems" : [ { "id" : "ITEM-1", "itemData" : { "DOI" : "10.1080/19361521.2012.671795", "ISBN" : "19361521", "ISSN" : "19361521", "abstract" : "The present study provided a cross-sectional examination of associations among adverse life events, depressive symptoms, and delinquency in a community sample of 123 early adolescent boys and girls. We also examined whether depressive cognitions, including hopelessness, differentially mediated the relations between exposure to adverse events and delinquent behaviors. Depressive cognitions, especially lack of future orientation, were associated with delinquent behaviors and partially mediated the relationship between adverse events and delinquent behaviors. Findings highlight the importance of future orientation among adversity-exposed youth, and suggest that interventions for trauma should focus on instilling optimism and hope as a means of reducing risk for negative outcomes, including delinquency.", "author" : [ { "dropping-particle" : "", "family" : "Allwood", "given" : "Maureen A.", "non-dropping-particle" : "", "parse-names" : false, "suffix" : "" }, { "dropping-particle" : "", "family" : "Baetz", "given" : "Carly", "non-dropping-particle" : "", "parse-names" : false, "suffix" : "" }, { "dropping-particle" : "", "family" : "DeMarco", "given" : "Sarah", "non-dropping-particle" : "", "parse-names" : false, "suffix" : "" }, { "dropping-particle" : "", "family" : "Bell", "given" : "Debora J.", "non-dropping-particle" : "", "parse-names" : false, "suffix" : "" } ], "container-title" : "Journal of Child and Adolescent Trauma", "id" : "ITEM-1", "issue" : "2", "issued" : { "date-parts" : [ [ "2012" ] ] }, "page" : "114-128", "title" : "Depressive Symptoms, Including Lack of Future Orientation, as Mediators in the Relationship between Adverse Life Events and Delinquent Behaviors", "type" : "article-journal", "volume" : "5" }, "uris" : [ "http://www.mendeley.com/documents/?uuid=f4056bcc-9393-4fe1-8fd9-afd42d9181a6" ] }, { "id" : "ITEM-2", "itemData" : { "DOI" : "10.1007/s10880-006-9016-9", "ISBN" : "1068-9583", "ISSN" : "10689583", "abstract" : "Purpose: To examine the roles of cognitive social maturity and life change events in a structural equation model (SEM) to explain adolescents' use of marijuana, tobacco, and alcohol. Methods: Data were derived from 1322 9th and 10th graders in a HIV prevention study. Students completed a survey of their cognitive social maturity, recent life events and substance use habits. A model from a study on the metabolic control of adolescents with diabetes was modified to apply to health risk behaviors. Results: A SEM was tested and fit the data well. Lower cognitive social maturity and greater life change events significantly predicted health risk behaviors. Life events partially mediated the relationship between cognitive social maturity and health risk behaviors. Conclusions: Adolescents' social thought processes are related to their recent life events, which in turn are related to their substance use behaviors. Suggestions are made for interventions to improve adolescents' cognitive social maturity. Springer Science+Business Media, Inc. 2006.", "author" : [ { "dropping-particle" : "", "family" : "Ievers-Landis", "given" : "Carolyn E.", "non-dropping-particle" : "", "parse-names" : false, "suffix" : "" }, { "dropping-particle" : "", "family" : "Greenley", "given" : "Rachel Neff", "non-dropping-particle" : "", "parse-names" : false, "suffix" : "" }, { "dropping-particle" : "", "family" : "Burant", "given" : "Chris", "non-dropping-particle" : "", "parse-names" : false, "suffix" : "" }, { "dropping-particle" : "", "family" : "Borawski", "given" : "Elaine", "non-dropping-particle" : "", "parse-names" : false, "suffix" : "" } ], "container-title" : "Journal of Clinical Psychology in Medical Settings", "id" : "ITEM-2", "issue" : "2", "issued" : { "date-parts" : [ [ "2006" ] ] }, "page" : "107-116", "title" : "Cognitive Social Maturity, Life Change Events, and Health Risk Behaviors Among Adolescents: Development of a Structural Equation Model", "type" : "article-journal", "volume" : "13" }, "uris" : [ "http://www.mendeley.com/documents/?uuid=797f4892-9481-46ad-902a-47c9b64c22b1" ] } ], "mendeley" : { "formattedCitation" : "(Allwood, Baetz, DeMarco, &amp; Bell, 2012; Ievers-Landis, Greenley, Burant, &amp; Borawski, 2006)", "plainTextFormattedCitation" : "(Allwood, Baetz, DeMarco, &amp; Bell, 2012; Ievers-Landis, Greenley, Burant, &amp; Borawski, 2006)", "previouslyFormattedCitation" : "(Allwood, Baetz, DeMarco, &amp; Bell, 2012; Ievers-Landis, Greenley, Burant, &amp; Borawski, 2006)" }, "properties" : {  }, "schema" : "https://github.com/citation-style-language/schema/raw/master/csl-citation.json" }</w:instrText>
      </w:r>
      <w:r w:rsidR="00114C44" w:rsidRPr="00CB162E">
        <w:rPr>
          <w:rFonts w:ascii="Palatino Linotype" w:hAnsi="Palatino Linotype"/>
        </w:rPr>
        <w:fldChar w:fldCharType="separate"/>
      </w:r>
      <w:r w:rsidRPr="00CB162E">
        <w:rPr>
          <w:rFonts w:ascii="Palatino Linotype" w:hAnsi="Palatino Linotype"/>
          <w:noProof/>
        </w:rPr>
        <w:t>(Allwood, Baetz, DeMarco, &amp; Bell, 2012; Ievers-Landis, Greenley, Burant, &amp; Borawski, 2006)</w:t>
      </w:r>
      <w:r w:rsidR="00114C44" w:rsidRPr="00CB162E">
        <w:rPr>
          <w:rFonts w:ascii="Palatino Linotype" w:hAnsi="Palatino Linotype"/>
        </w:rPr>
        <w:fldChar w:fldCharType="end"/>
      </w:r>
      <w:r w:rsidRPr="00CB162E">
        <w:rPr>
          <w:rFonts w:ascii="Palatino Linotype" w:hAnsi="Palatino Linotype"/>
        </w:rPr>
        <w:t xml:space="preserve">, even at risk of suicide </w:t>
      </w:r>
      <w:r w:rsidR="00114C44" w:rsidRPr="00CB162E">
        <w:rPr>
          <w:rFonts w:ascii="Palatino Linotype" w:hAnsi="Palatino Linotype"/>
        </w:rPr>
        <w:fldChar w:fldCharType="begin" w:fldLock="1"/>
      </w:r>
      <w:r w:rsidRPr="00CB162E">
        <w:rPr>
          <w:rFonts w:ascii="Palatino Linotype" w:hAnsi="Palatino Linotype"/>
        </w:rPr>
        <w:instrText>ADDIN CSL_CITATION { "citationItems" : [ { "id" : "ITEM-1", "itemData" : { "author" : [ { "dropping-particle" : "", "family" : "Arun", "given" : "Priti", "non-dropping-particle" : "", "parse-names" : false, "suffix" : "" }, { "dropping-particle" : "", "family" : "Garg", "given" : "Rohit", "non-dropping-particle" : "", "parse-names" : false, "suffix" : "" }, { "dropping-particle" : "", "family" : "Chavan", "given" : "Bir Singh", "non-dropping-particle" : "", "parse-names" : false, "suffix" : "" } ], "container-title" : "Industrial Psychiatry Journal", "id" : "ITEM-1", "issue" : "1", "issued" : { "date-parts" : [ [ "2017" ] ] }, "page" : "64-70", "title" : "Stress and Suicidal Ideation Among Adolescents Having Academic Difficulty", "type" : "article-journal", "volume" : "26" }, "uris" : [ "http://www.mendeley.com/documents/?uuid=7e8ea009-cbe5-406f-8988-6fba92ae71f2" ] } ], "mendeley" : { "formattedCitation" : "(Arun, Garg, &amp; Chavan, 2017)", "plainTextFormattedCitation" : "(Arun, Garg, &amp; Chavan, 2017)", "previouslyFormattedCitation" : "(Arun, Garg, &amp; Chavan, 2017)" }, "properties" : {  }, "schema" : "https://github.com/citation-style-language/schema/raw/master/csl-citation.json" }</w:instrText>
      </w:r>
      <w:r w:rsidR="00114C44" w:rsidRPr="00CB162E">
        <w:rPr>
          <w:rFonts w:ascii="Palatino Linotype" w:hAnsi="Palatino Linotype"/>
        </w:rPr>
        <w:fldChar w:fldCharType="separate"/>
      </w:r>
      <w:r w:rsidRPr="00CB162E">
        <w:rPr>
          <w:rFonts w:ascii="Palatino Linotype" w:hAnsi="Palatino Linotype"/>
          <w:noProof/>
        </w:rPr>
        <w:t>(Arun, Garg, &amp; Chavan, 2017)</w:t>
      </w:r>
      <w:r w:rsidR="00114C44" w:rsidRPr="00CB162E">
        <w:rPr>
          <w:rFonts w:ascii="Palatino Linotype" w:hAnsi="Palatino Linotype"/>
        </w:rPr>
        <w:fldChar w:fldCharType="end"/>
      </w:r>
      <w:r w:rsidRPr="00CB162E">
        <w:rPr>
          <w:rFonts w:ascii="Palatino Linotype" w:hAnsi="Palatino Linotype"/>
        </w:rPr>
        <w:t>.</w:t>
      </w:r>
    </w:p>
    <w:p w:rsidR="00CB162E" w:rsidRPr="00CB162E" w:rsidRDefault="00CB162E" w:rsidP="00911102">
      <w:pPr>
        <w:pStyle w:val="ListParagraph"/>
        <w:spacing w:line="240" w:lineRule="auto"/>
        <w:ind w:left="0" w:firstLine="425"/>
        <w:jc w:val="both"/>
        <w:rPr>
          <w:rFonts w:ascii="Palatino Linotype" w:hAnsi="Palatino Linotype"/>
        </w:rPr>
      </w:pPr>
      <w:r w:rsidRPr="00CB162E">
        <w:rPr>
          <w:rFonts w:ascii="Palatino Linotype" w:hAnsi="Palatino Linotype"/>
        </w:rPr>
        <w:t xml:space="preserve">Teenagers are prone to commit suicide because they experience various pressures but do not know the solution to solve them </w:t>
      </w:r>
      <w:r w:rsidR="00114C44" w:rsidRPr="00CB162E">
        <w:rPr>
          <w:rFonts w:ascii="Palatino Linotype" w:hAnsi="Palatino Linotype"/>
        </w:rPr>
        <w:fldChar w:fldCharType="begin" w:fldLock="1"/>
      </w:r>
      <w:r w:rsidRPr="00CB162E">
        <w:rPr>
          <w:rFonts w:ascii="Palatino Linotype" w:hAnsi="Palatino Linotype"/>
        </w:rPr>
        <w:instrText>ADDIN CSL_CITATION { "citationItems" : [ { "id" : "ITEM-1", "itemData" : { "author" : [ { "dropping-particle" : "", "family" : "Yuniar", "given" : "Nanien", "non-dropping-particle" : "", "parse-names" : false, "suffix" : "" } ], "container-title" : "ANTARA News", "id" : "ITEM-1", "issued" : { "date-parts" : [ [ "2017", "7", "19" ] ] }, "publisher-place" : "Jakarta", "title" : "Bunuh Diri Rentan di Kalangan Remaja dan Dewasa Muda", "type" : "article-newspaper" }, "uris" : [ "http://www.mendeley.com/documents/?uuid=ad98d7c8-3bda-4306-b345-9c887f712630" ] } ], "mendeley" : { "formattedCitation" : "(Yuniar, 2017)", "plainTextFormattedCitation" : "(Yuniar, 2017)", "previouslyFormattedCitation" : "(Yuniar, 2017)" }, "properties" : {  }, "schema" : "https://github.com/citation-style-language/schema/raw/master/csl-citation.json" }</w:instrText>
      </w:r>
      <w:r w:rsidR="00114C44" w:rsidRPr="00CB162E">
        <w:rPr>
          <w:rFonts w:ascii="Palatino Linotype" w:hAnsi="Palatino Linotype"/>
        </w:rPr>
        <w:fldChar w:fldCharType="separate"/>
      </w:r>
      <w:r w:rsidRPr="00CB162E">
        <w:rPr>
          <w:rFonts w:ascii="Palatino Linotype" w:hAnsi="Palatino Linotype"/>
          <w:noProof/>
        </w:rPr>
        <w:t>(Yuniar, 2017)</w:t>
      </w:r>
      <w:r w:rsidR="00114C44" w:rsidRPr="00CB162E">
        <w:rPr>
          <w:rFonts w:ascii="Palatino Linotype" w:hAnsi="Palatino Linotype"/>
        </w:rPr>
        <w:fldChar w:fldCharType="end"/>
      </w:r>
      <w:r w:rsidRPr="00CB162E">
        <w:rPr>
          <w:rFonts w:ascii="Palatino Linotype" w:hAnsi="Palatino Linotype"/>
        </w:rPr>
        <w:t>. Furthermore, Raviando</w:t>
      </w:r>
      <w:r w:rsidR="00114C44" w:rsidRPr="00CB162E">
        <w:rPr>
          <w:rFonts w:ascii="Palatino Linotype" w:hAnsi="Palatino Linotype"/>
        </w:rPr>
        <w:fldChar w:fldCharType="begin" w:fldLock="1"/>
      </w:r>
      <w:r w:rsidRPr="00CB162E">
        <w:rPr>
          <w:rFonts w:ascii="Palatino Linotype" w:hAnsi="Palatino Linotype"/>
        </w:rPr>
        <w:instrText>ADDIN CSL_CITATION { "citationItems" : [ { "id" : "ITEM-1", "itemData" : { "author" : [ { "dropping-particle" : "", "family" : "Yuniar", "given" : "Nanien", "non-dropping-particle" : "", "parse-names" : false, "suffix" : "" } ], "container-title" : "ANTARA News", "id" : "ITEM-1", "issued" : { "date-parts" : [ [ "2017", "7", "19" ] ] }, "publisher-place" : "Jakarta", "title" : "Bunuh Diri Rentan di Kalangan Remaja dan Dewasa Muda", "type" : "article-newspaper" }, "uris" : [ "http://www.mendeley.com/documents/?uuid=ad98d7c8-3bda-4306-b345-9c887f712630" ] } ], "mendeley" : { "formattedCitation" : "(Yuniar, 2017)", "manualFormatting" : "(dalam Yuniar, 2017)", "plainTextFormattedCitation" : "(Yuniar, 2017)", "previouslyFormattedCitation" : "(Yuniar, 2017)" }, "properties" : {  }, "schema" : "https://github.com/citation-style-language/schema/raw/master/csl-citation.json" }</w:instrText>
      </w:r>
      <w:r w:rsidR="00114C44" w:rsidRPr="00CB162E">
        <w:rPr>
          <w:rFonts w:ascii="Palatino Linotype" w:hAnsi="Palatino Linotype"/>
        </w:rPr>
        <w:fldChar w:fldCharType="separate"/>
      </w:r>
      <w:r w:rsidRPr="00CB162E">
        <w:rPr>
          <w:rFonts w:ascii="Palatino Linotype" w:hAnsi="Palatino Linotype"/>
          <w:noProof/>
        </w:rPr>
        <w:t>(in Yuniar, 2017)</w:t>
      </w:r>
      <w:r w:rsidR="00114C44" w:rsidRPr="00CB162E">
        <w:rPr>
          <w:rFonts w:ascii="Palatino Linotype" w:hAnsi="Palatino Linotype"/>
        </w:rPr>
        <w:fldChar w:fldCharType="end"/>
      </w:r>
      <w:r w:rsidRPr="00CB162E">
        <w:rPr>
          <w:rFonts w:ascii="Palatino Linotype" w:hAnsi="Palatino Linotype"/>
        </w:rPr>
        <w:t>states that the triggers for a person to commit suicide are stress and depression, feeling alone, having no place to share problems, and feeling that no one understands them. Therefore, students need efforts to reduce and overcome stressfulness in their daily lives.</w:t>
      </w:r>
    </w:p>
    <w:p w:rsidR="00CB162E" w:rsidRPr="00CB162E" w:rsidRDefault="00CB162E" w:rsidP="00911102">
      <w:pPr>
        <w:pStyle w:val="ListParagraph"/>
        <w:spacing w:line="240" w:lineRule="auto"/>
        <w:ind w:left="0" w:firstLine="425"/>
        <w:jc w:val="both"/>
        <w:rPr>
          <w:rFonts w:ascii="Palatino Linotype" w:hAnsi="Palatino Linotype"/>
        </w:rPr>
      </w:pPr>
      <w:r w:rsidRPr="00CB162E">
        <w:rPr>
          <w:rFonts w:ascii="Palatino Linotype" w:hAnsi="Palatino Linotype"/>
        </w:rPr>
        <w:t xml:space="preserve">One form of effort to reduce and overcome stressfulness that is often used by students is to express their feelings to those closest to them. Students who are able to express themselves well will have a positive impact on their social relationships with others, especially peers who play an important role in developing their identity </w:t>
      </w:r>
      <w:r w:rsidR="00114C44" w:rsidRPr="00CB162E">
        <w:rPr>
          <w:rFonts w:ascii="Palatino Linotype" w:hAnsi="Palatino Linotype"/>
        </w:rPr>
        <w:fldChar w:fldCharType="begin" w:fldLock="1"/>
      </w:r>
      <w:r w:rsidRPr="00CB162E">
        <w:rPr>
          <w:rFonts w:ascii="Palatino Linotype" w:hAnsi="Palatino Linotype"/>
        </w:rPr>
        <w:instrText>ADDIN CSL_CITATION { "citationItems" : [ { "id" : "ITEM-1", "itemData" : { "DOI" : "10.1542/pir.29-5-161", "author" : [ { "dropping-particle" : "", "family" : "Hazen", "given" : "Eric", "non-dropping-particle" : "", "parse-names" : false, "suffix" : "" }, { "dropping-particle" : "", "family" : "Schlozman", "given" : "Steven C.", "non-dropping-particle" : "", "parse-names" : false, "suffix" : "" }, { "dropping-particle" : "V.", "family" : "Beresin", "given" : "Eugene", "non-dropping-particle" : "", "parse-names" : false, "suffix" : "" } ], "container-title" : "Pediatrics in Review", "id" : "ITEM-1", "issue" : "5", "issued" : { "date-parts" : [ [ "2008" ] ] }, "page" : "161-168", "title" : "Adolescent Psychological Development: A Review", "type" : "article-journal", "volume" : "29" }, "uris" : [ "http://www.mendeley.com/documents/?uuid=3eda52ae-074b-410f-8b22-1a96b4d1c7e4" ] } ], "mendeley" : { "formattedCitation" : "(Hazen, Schlozman, &amp; Beresin, 2008)", "plainTextFormattedCitation" : "(Hazen, Schlozman, &amp; Beresin, 2008)", "previouslyFormattedCitation" : "(Hazen, Schlozman, &amp; Beresin, 2008)" }, "properties" : {  }, "schema" : "https://github.com/citation-style-language/schema/raw/master/csl-citation.json" }</w:instrText>
      </w:r>
      <w:r w:rsidR="00114C44" w:rsidRPr="00CB162E">
        <w:rPr>
          <w:rFonts w:ascii="Palatino Linotype" w:hAnsi="Palatino Linotype"/>
        </w:rPr>
        <w:fldChar w:fldCharType="separate"/>
      </w:r>
      <w:r w:rsidRPr="00CB162E">
        <w:rPr>
          <w:rFonts w:ascii="Palatino Linotype" w:hAnsi="Palatino Linotype"/>
          <w:noProof/>
        </w:rPr>
        <w:t>(Hazen, Schlozman, &amp; Beresin, 2008)</w:t>
      </w:r>
      <w:r w:rsidR="00114C44" w:rsidRPr="00CB162E">
        <w:rPr>
          <w:rFonts w:ascii="Palatino Linotype" w:hAnsi="Palatino Linotype"/>
        </w:rPr>
        <w:fldChar w:fldCharType="end"/>
      </w:r>
      <w:r w:rsidRPr="00CB162E">
        <w:rPr>
          <w:rFonts w:ascii="Palatino Linotype" w:hAnsi="Palatino Linotype"/>
        </w:rPr>
        <w:t xml:space="preserve">, get social input on problems experienced and encourage interpersonal relationships </w:t>
      </w:r>
      <w:r w:rsidR="00114C44" w:rsidRPr="00CB162E">
        <w:rPr>
          <w:rFonts w:ascii="Palatino Linotype" w:hAnsi="Palatino Linotype"/>
        </w:rPr>
        <w:fldChar w:fldCharType="begin" w:fldLock="1"/>
      </w:r>
      <w:r w:rsidRPr="00CB162E">
        <w:rPr>
          <w:rFonts w:ascii="Palatino Linotype" w:hAnsi="Palatino Linotype"/>
        </w:rPr>
        <w:instrText>ADDIN CSL_CITATION { "citationItems" : [ { "id" : "ITEM-1", "itemData" : { "DOI" : "10.1111/1467-9507.00174", "author" : [ { "dropping-particle" : "", "family" : "Howe", "given" : "Nina", "non-dropping-particle" : "", "parse-names" : false, "suffix" : "" }, { "dropping-particle" : "", "family" : "Aquan-Assee", "given" : "Jasmin", "non-dropping-particle" : "", "parse-names" : false, "suffix" : "" }, { "dropping-particle" : "", "family" : "Bukowski", "given" : "William M", "non-dropping-particle" : "", "parse-names" : false, "suffix" : "" }, { "dropping-particle" : "", "family" : "Lehoux", "given" : "Pascale M", "non-dropping-particle" : "", "parse-names" : false, "suffix" : "" }, { "dropping-particle" : "", "family" : "Rinaldi", "given" : "Christina M.", "non-dropping-particle" : "", "parse-names" : false, "suffix" : "" } ], "container-title" : "Social Development", "id" : "ITEM-1", "issue" : "4", "issued" : { "date-parts" : [ [ "2001" ] ] }, "page" : "439-454", "title" : "Siblings as Confidants: Emotional Understanding, Relationship Warmth, and Sibling Self-Disclosure", "type" : "article-journal", "volume" : "10" }, "uris" : [ "http://www.mendeley.com/documents/?uuid=cdb1905f-9ea3-4b7a-a88e-51aac028b20b" ] } ], "mendeley" : { "formattedCitation" : "(Howe, Aquan-Assee, Bukowski, Lehoux, &amp; Rinaldi, 2001)", "plainTextFormattedCitation" : "(Howe, Aquan-Assee, Bukowski, Lehoux, &amp; Rinaldi, 2001)", "previouslyFormattedCitation" : "(Howe, Aquan-Assee, Bukowski, Lehoux, &amp; Rinaldi, 2001)" }, "properties" : {  }, "schema" : "https://github.com/citation-style-language/schema/raw/master/csl-citation.json" }</w:instrText>
      </w:r>
      <w:r w:rsidR="00114C44" w:rsidRPr="00CB162E">
        <w:rPr>
          <w:rFonts w:ascii="Palatino Linotype" w:hAnsi="Palatino Linotype"/>
        </w:rPr>
        <w:fldChar w:fldCharType="separate"/>
      </w:r>
      <w:r w:rsidRPr="00CB162E">
        <w:rPr>
          <w:rFonts w:ascii="Palatino Linotype" w:hAnsi="Palatino Linotype"/>
          <w:noProof/>
        </w:rPr>
        <w:t>(Howe, Aquan-Assee, Bukowski, Lehoux, &amp; Rinaldi, 2001)</w:t>
      </w:r>
      <w:r w:rsidR="00114C44" w:rsidRPr="00CB162E">
        <w:rPr>
          <w:rFonts w:ascii="Palatino Linotype" w:hAnsi="Palatino Linotype"/>
        </w:rPr>
        <w:fldChar w:fldCharType="end"/>
      </w:r>
      <w:r w:rsidRPr="00CB162E">
        <w:rPr>
          <w:rFonts w:ascii="Palatino Linotype" w:hAnsi="Palatino Linotype"/>
        </w:rPr>
        <w:t xml:space="preserve">, create a sense of security, self-acceptance, see yourself more deeply and resolve the pressure at hand </w:t>
      </w:r>
      <w:r w:rsidR="00114C44" w:rsidRPr="00CB162E">
        <w:rPr>
          <w:rFonts w:ascii="Palatino Linotype" w:hAnsi="Palatino Linotype"/>
        </w:rPr>
        <w:fldChar w:fldCharType="begin" w:fldLock="1"/>
      </w:r>
      <w:r w:rsidRPr="00CB162E">
        <w:rPr>
          <w:rFonts w:ascii="Palatino Linotype" w:hAnsi="Palatino Linotype"/>
        </w:rPr>
        <w:instrText>ADDIN CSL_CITATION { "citationItems" : [ { "id" : "ITEM-1", "itemData" : { "author" : [ { "dropping-particle" : "", "family" : "Asandi", "given" : "A. R.", "non-dropping-particle" : "", "parse-names" : false, "suffix" : "" }, { "dropping-particle" : "", "family" : "Rosyidi", "given" : "H.", "non-dropping-particle" : "", "parse-names" : false, "suffix" : "" } ], "container-title" : "Jurnal Penelitian Psikologi", "id" : "ITEM-1", "issue" : "1", "issued" : { "date-parts" : [ [ "2010" ] ] }, "title" : "Self Disclosure pada Remaja pengguna facebook", "type" : "article-journal", "volume" : "1" }, "uris" : [ "http://www.mendeley.com/documents/?uuid=f1d982f9-f8eb-40a0-983d-08d93fef520c" ] } ], "mendeley" : { "formattedCitation" : "(Asandi &amp; Rosyidi, 2010)", "plainTextFormattedCitation" : "(Asandi &amp; Rosyidi, 2010)", "previouslyFormattedCitation" : "(Asandi &amp; Rosyidi, 2010)" }, "properties" : {  }, "schema" : "https://github.com/citation-style-language/schema/raw/master/csl-citation.json" }</w:instrText>
      </w:r>
      <w:r w:rsidR="00114C44" w:rsidRPr="00CB162E">
        <w:rPr>
          <w:rFonts w:ascii="Palatino Linotype" w:hAnsi="Palatino Linotype"/>
        </w:rPr>
        <w:fldChar w:fldCharType="separate"/>
      </w:r>
      <w:r w:rsidRPr="00CB162E">
        <w:rPr>
          <w:rFonts w:ascii="Palatino Linotype" w:hAnsi="Palatino Linotype"/>
          <w:noProof/>
        </w:rPr>
        <w:t>(Asandi &amp; Rosyidi, 2010)</w:t>
      </w:r>
      <w:r w:rsidR="00114C44" w:rsidRPr="00CB162E">
        <w:rPr>
          <w:rFonts w:ascii="Palatino Linotype" w:hAnsi="Palatino Linotype"/>
        </w:rPr>
        <w:fldChar w:fldCharType="end"/>
      </w:r>
      <w:r w:rsidRPr="00CB162E">
        <w:rPr>
          <w:rFonts w:ascii="Palatino Linotype" w:hAnsi="Palatino Linotype"/>
        </w:rPr>
        <w:t xml:space="preserve">, relieve psychological pressure </w:t>
      </w:r>
      <w:r w:rsidR="00114C44" w:rsidRPr="00CB162E">
        <w:rPr>
          <w:rFonts w:ascii="Palatino Linotype" w:hAnsi="Palatino Linotype"/>
        </w:rPr>
        <w:fldChar w:fldCharType="begin" w:fldLock="1"/>
      </w:r>
      <w:r w:rsidRPr="00CB162E">
        <w:rPr>
          <w:rFonts w:ascii="Palatino Linotype" w:hAnsi="Palatino Linotype"/>
        </w:rPr>
        <w:instrText>ADDIN CSL_CITATION { "citationItems" : [ { "id" : "ITEM-1", "itemData" : { "DOI" : "10.1027/1901-2276.59.4.362", "ISBN" : "1901-2276", "ISSN" : "1901-2276", "abstract" : "The phenomenon of self-disclosure has been actively studied in several sub-discliplines of psy- chology from the 1970s on, and neighbouring disciplines, such as social and communication sciences, have enriched the psychological understanding of the topic. The psychological litera- ture on self-disclosure, which is viewed, sometimes as a trait-like construct, varying in degree from one person to another, and sometimes as an interpersonal process which occurs when individuals interact with each other, has addressed, in particular, the issues of reciprocity effect, sex differences, self-disclosure in intimate vs. non-intimate relationships, the benefits to be derived from disclosing, and the emotional or anxiety-based motives for disclosure. The present article aims to present a broad and general overview of the self-disclosure literature by integrat- ing empirical discoveries from different areas of science. Self-disclosure is here approached by outlining the characteristics of the discloser and the recipient that promote or prevent self-disclosing, the relationship between the discloser and the recipient, some situational and cultural factors affecting self-disclosure, and the benefits and risks of self-disclosing. Keywords: self-disclosure, reciprocity effect, sex differences, characteristics of the discloser, features of the recipient", "author" : [ { "dropping-particle" : "", "family" : "Ignatius", "given" : "Emmi", "non-dropping-particle" : "", "parse-names" : false, "suffix" : "" }, { "dropping-particle" : "", "family" : "Kokkonen", "given" : "Marja", "non-dropping-particle" : "", "parse-names" : false, "suffix" : "" } ], "container-title" : "Nordic Psychology", "id" : "ITEM-1", "issue" : "4", "issued" : { "date-parts" : [ [ "2007" ] ] }, "page" : "362-391", "title" : "Factors contributing to verbal self-disclosure", "type" : "article-journal", "volume" : "59" }, "uris" : [ "http://www.mendeley.com/documents/?uuid=229a76f3-58d9-419c-8a75-8f911643b71a" ] } ], "mendeley" : { "formattedCitation" : "(Ignatius &amp; Kokkonen, 2007)", "plainTextFormattedCitation" : "(Ignatius &amp; Kokkonen, 2007)", "previouslyFormattedCitation" : "(Ignatius &amp; Kokkonen, 2007)" }, "properties" : {  }, "schema" : "https://github.com/citation-style-language/schema/raw/master/csl-citation.json" }</w:instrText>
      </w:r>
      <w:r w:rsidR="00114C44" w:rsidRPr="00CB162E">
        <w:rPr>
          <w:rFonts w:ascii="Palatino Linotype" w:hAnsi="Palatino Linotype"/>
        </w:rPr>
        <w:fldChar w:fldCharType="separate"/>
      </w:r>
      <w:r w:rsidRPr="00CB162E">
        <w:rPr>
          <w:rFonts w:ascii="Palatino Linotype" w:hAnsi="Palatino Linotype"/>
          <w:noProof/>
        </w:rPr>
        <w:t>(Ignatius &amp; Kokkonen, 2007)</w:t>
      </w:r>
      <w:r w:rsidR="00114C44" w:rsidRPr="00CB162E">
        <w:rPr>
          <w:rFonts w:ascii="Palatino Linotype" w:hAnsi="Palatino Linotype"/>
        </w:rPr>
        <w:fldChar w:fldCharType="end"/>
      </w:r>
      <w:r w:rsidRPr="00CB162E">
        <w:rPr>
          <w:rFonts w:ascii="Palatino Linotype" w:hAnsi="Palatino Linotype"/>
        </w:rPr>
        <w:t xml:space="preserve">, reduce loneliness, depression and anxiety symptoms </w:t>
      </w:r>
      <w:r w:rsidR="00114C44" w:rsidRPr="00CB162E">
        <w:rPr>
          <w:rFonts w:ascii="Palatino Linotype" w:hAnsi="Palatino Linotype"/>
        </w:rPr>
        <w:fldChar w:fldCharType="begin" w:fldLock="1"/>
      </w:r>
      <w:r w:rsidRPr="00CB162E">
        <w:rPr>
          <w:rFonts w:ascii="Palatino Linotype" w:hAnsi="Palatino Linotype"/>
        </w:rPr>
        <w:instrText>ADDIN CSL_CITATION { "citationItems" : [ { "id" : "ITEM-1", "itemData" : { "DOI" : "10.1521/jscp.20.1.41.22254", "ISBN" : "0736-7236", "ISSN" : "0736-7236", "abstract" : "Individual differences in one's tendency to conceal versus disclose\\npsychological distress were hypothesized to reflect a unidimensional\\nconstruct related to changes in psychological adjustment. These\\nhypotheses were tested using a newly validated self report instrument\\ncalled the Distress Disclosure Index. Both exploratory and confirmatory\\nfactor analyses supported the existence of one bipolar dimension\\nreflecting the frequent concealment (i.e., rare disclosure) of distress\\non one end of the continuum and frequent disclosure(i.e., rare\\nconcealment) on the other. Moreover, this construct predicted changes in\\nself-esteem, life satisfaction, and perceived social support over a\\n2-month period. Implications for the measurement and theories of\\nconcealment and disclosure are discussed.", "author" : [ { "dropping-particle" : "", "family" : "Kahn", "given" : "Jeffrey H.", "non-dropping-particle" : "", "parse-names" : false, "suffix" : "" }, { "dropping-particle" : "", "family" : "Hessling", "given" : "Robert M.", "non-dropping-particle" : "", "parse-names" : false, "suffix" : "" } ], "container-title" : "Journal of Social and Clinical Psychology", "id" : "ITEM-1", "issue" : "1", "issued" : { "date-parts" : [ [ "2001" ] ] }, "page" : "41-65", "title" : "Measuring the Tendency to Conceal Versus Disclose Psychological Distress", "type" : "article-journal", "volume" : "20" }, "uris" : [ "http://www.mendeley.com/documents/?uuid=f8e21208-2939-45df-a7c6-083c43c79810" ] }, { "id" : "ITEM-2", "itemData" : { "DOI" : "10.1037/0022-0167.52.4.602", "ISBN" : "0022-0167", "ISSN" : "00220167", "abstract" : "This longitudinal study examined whether social self-efficacy and self-disclosure serve as mediators between attachment and feelings of loneliness and subsequent depression. Participants were 308 fresh- men at a large midwestern university. Results indicated that social self-efficacy mediated the association between attachment anxiety and feelings of loneliness and subsequent depression, whereas self- disclosure mediated the association between attachment avoidance and feelings of loneliness and subsequent depression. These relationships were found after controlling for the initial level of depression. A total of 55% of the variance in loneliness was explained by attachment anxiety, social self-efficacy, and self-disclosure, whereas 42% of the variance in subsequent depression was explained by the initial level of loneliness and depression. Implications of the findings for enhancing freshman adjustment are discussed.", "author" : [ { "dropping-particle" : "", "family" : "Wei", "given" : "Meifen", "non-dropping-particle" : "", "parse-names" : false, "suffix" : "" }, { "dropping-particle" : "", "family" : "Russell", "given" : "Daniel W.", "non-dropping-particle" : "", "parse-names" : false, "suffix" : "" }, { "dropping-particle" : "", "family" : "Zakalik", "given" : "Robyn A.", "non-dropping-particle" : "", "parse-names" : false, "suffix" : "" } ], "container-title" : "Journal of Counseling Psychology", "id" : "ITEM-2", "issue" : "4", "issued" : { "date-parts" : [ [ "2005" ] ] }, "page" : "602-614", "title" : "Adult attachment, social self-efficacy, self-disclosure, loneliness, and subsequent depression for freshman college students: A longitudinal study", "type" : "article-journal", "volume" : "52" }, "uris" : [ "http://www.mendeley.com/documents/?uuid=9c3f5681-4628-454a-a93a-946e59b6eaff" ] } ], "mendeley" : { "formattedCitation" : "(Kahn &amp; Hessling, 2001; Wei, Russell, &amp; Zakalik, 2005)", "plainTextFormattedCitation" : "(Kahn &amp; Hessling, 2001; Wei, Russell, &amp; Zakalik, 2005)", "previouslyFormattedCitation" : "(Kahn &amp; Hessling, 2001; Wei, Russell, &amp; Zakalik, 2005)" }, "properties" : {  }, "schema" : "https://github.com/citation-style-language/schema/raw/master/csl-citation.json" }</w:instrText>
      </w:r>
      <w:r w:rsidR="00114C44" w:rsidRPr="00CB162E">
        <w:rPr>
          <w:rFonts w:ascii="Palatino Linotype" w:hAnsi="Palatino Linotype"/>
        </w:rPr>
        <w:fldChar w:fldCharType="separate"/>
      </w:r>
      <w:r w:rsidRPr="00CB162E">
        <w:rPr>
          <w:rFonts w:ascii="Palatino Linotype" w:hAnsi="Palatino Linotype"/>
          <w:noProof/>
        </w:rPr>
        <w:t>(Kahn &amp; Hessling, 2001; Wei, Russell, &amp; Zakalik, 2005)</w:t>
      </w:r>
      <w:r w:rsidR="00114C44" w:rsidRPr="00CB162E">
        <w:rPr>
          <w:rFonts w:ascii="Palatino Linotype" w:hAnsi="Palatino Linotype"/>
        </w:rPr>
        <w:fldChar w:fldCharType="end"/>
      </w:r>
      <w:r w:rsidRPr="00CB162E">
        <w:rPr>
          <w:rFonts w:ascii="Palatino Linotype" w:hAnsi="Palatino Linotype"/>
        </w:rPr>
        <w:t>. Based on this description, it can be understood that self-disclosure is one of the important aspects that students must have to complete their developmental tasks as adolescents.</w:t>
      </w:r>
    </w:p>
    <w:p w:rsidR="00CB162E" w:rsidRPr="00CB162E" w:rsidRDefault="00114C44" w:rsidP="00911102">
      <w:pPr>
        <w:pStyle w:val="ListParagraph"/>
        <w:spacing w:line="240" w:lineRule="auto"/>
        <w:ind w:left="0" w:firstLine="425"/>
        <w:jc w:val="both"/>
        <w:rPr>
          <w:rFonts w:ascii="Palatino Linotype" w:hAnsi="Palatino Linotype"/>
        </w:rPr>
      </w:pPr>
      <w:r w:rsidRPr="00CB162E">
        <w:rPr>
          <w:rFonts w:ascii="Palatino Linotype" w:hAnsi="Palatino Linotype"/>
        </w:rPr>
        <w:fldChar w:fldCharType="begin" w:fldLock="1"/>
      </w:r>
      <w:r w:rsidR="00CB162E" w:rsidRPr="00CB162E">
        <w:rPr>
          <w:rFonts w:ascii="Palatino Linotype" w:hAnsi="Palatino Linotype"/>
        </w:rPr>
        <w:instrText>ADDIN CSL_CITATION { "citationItems" : [ { "id" : "ITEM-1", "itemData" : { "author" : [ { "dropping-particle" : "", "family" : "Nirwana", "given" : "Herman", "non-dropping-particle" : "", "parse-names" : false, "suffix" : "" } ], "container-title" : "Jurnal Ilmu Pendidikan", "id" : "ITEM-1", "issue" : "1", "issued" : { "date-parts" : [ [ "2012" ] ] }, "page" : "1-7", "title" : "Pengungkapan Diri Siswa Sekolah Menengah dan Implikasinya Bagi Konseling", "type" : "article-journal", "volume" : "18" }, "uris" : [ "http://www.mendeley.com/documents/?uuid=06f853c2-fdaf-4932-9198-d93866e6d72f" ] } ], "mendeley" : { "formattedCitation" : "(Nirwana, 2012)", "manualFormatting" : "Nirwana (2012)", "plainTextFormattedCitation" : "(Nirwana, 2012)", "previouslyFormattedCitation" : "(Nirwana, 2012)" }, "properties" : {  }, "schema" : "https://github.com/citation-style-language/schema/raw/master/csl-citation.json" }</w:instrText>
      </w:r>
      <w:r w:rsidRPr="00CB162E">
        <w:rPr>
          <w:rFonts w:ascii="Palatino Linotype" w:hAnsi="Palatino Linotype"/>
        </w:rPr>
        <w:fldChar w:fldCharType="separate"/>
      </w:r>
      <w:r w:rsidR="00730B6E">
        <w:rPr>
          <w:rFonts w:ascii="Palatino Linotype" w:hAnsi="Palatino Linotype"/>
          <w:noProof/>
        </w:rPr>
        <w:t>Nirw</w:t>
      </w:r>
      <w:r w:rsidR="00CB162E" w:rsidRPr="00CB162E">
        <w:rPr>
          <w:rFonts w:ascii="Palatino Linotype" w:hAnsi="Palatino Linotype"/>
          <w:noProof/>
        </w:rPr>
        <w:t>ana (2012)</w:t>
      </w:r>
      <w:r w:rsidRPr="00CB162E">
        <w:rPr>
          <w:rFonts w:ascii="Palatino Linotype" w:hAnsi="Palatino Linotype"/>
        </w:rPr>
        <w:fldChar w:fldCharType="end"/>
      </w:r>
      <w:r w:rsidR="00CB162E" w:rsidRPr="00CB162E">
        <w:rPr>
          <w:rFonts w:ascii="Palatino Linotype" w:hAnsi="Palatino Linotype"/>
        </w:rPr>
        <w:t xml:space="preserve"> in his research revealed that the level of students' self-disclosure is in the low category with the highest average score of 48 and the lowest average score of 25. If students are not open to both peers and parents, it will result in a sense of loneliness. </w:t>
      </w:r>
      <w:r w:rsidRPr="00CB162E">
        <w:rPr>
          <w:rFonts w:ascii="Palatino Linotype" w:hAnsi="Palatino Linotype"/>
        </w:rPr>
        <w:fldChar w:fldCharType="begin" w:fldLock="1"/>
      </w:r>
      <w:r w:rsidR="00CB162E" w:rsidRPr="00CB162E">
        <w:rPr>
          <w:rFonts w:ascii="Palatino Linotype" w:hAnsi="Palatino Linotype"/>
        </w:rPr>
        <w:instrText>ADDIN CSL_CITATION { "citationItems" : [ { "id" : "ITEM-1", "itemData" : { "DOI" : "10.1007/978-1-4899-3523-6", "ISBN" : "978-1-4899-3525-0", "author" : [ { "dropping-particle" : "", "family" : "Derlega", "given" : "V. J.", "non-dropping-particle" : "", "parse-names" : false, "suffix" : "" }, { "dropping-particle" : "", "family" : "Berg", "given" : "J. H.", "non-dropping-particle" : "", "parse-names" : false, "suffix" : "" } ], "id" : "ITEM-1", "issued" : { "date-parts" : [ [ "1987" ] ] }, "publisher" : "Plenum Press", "publisher-place" : "New York", "title" : "Self Disclosure: Theory, Research, and Therapy", "type" : "book" }, "uris" : [ "http://www.mendeley.com/documents/?uuid=c1dade5a-e423-4b66-bc10-547cecba8fd1" ] } ], "mendeley" : { "formattedCitation" : "(Derlega &amp; Berg, 1987)", "plainTextFormattedCitation" : "(Derlega &amp; Berg, 1987)", "previouslyFormattedCitation" : "(Derlega &amp; Berg, 1987)" }, "properties" : {  }, "schema" : "https://github.com/citation-style-language/schema/raw/master/csl-citation.json" }</w:instrText>
      </w:r>
      <w:r w:rsidRPr="00CB162E">
        <w:rPr>
          <w:rFonts w:ascii="Palatino Linotype" w:hAnsi="Palatino Linotype"/>
        </w:rPr>
        <w:fldChar w:fldCharType="separate"/>
      </w:r>
      <w:r w:rsidR="00CB162E" w:rsidRPr="00CB162E">
        <w:rPr>
          <w:rFonts w:ascii="Palatino Linotype" w:hAnsi="Palatino Linotype"/>
          <w:noProof/>
        </w:rPr>
        <w:t>(Derlega &amp; Berg, 1987)</w:t>
      </w:r>
      <w:r w:rsidRPr="00CB162E">
        <w:rPr>
          <w:rFonts w:ascii="Palatino Linotype" w:hAnsi="Palatino Linotype"/>
        </w:rPr>
        <w:fldChar w:fldCharType="end"/>
      </w:r>
      <w:r w:rsidR="00CB162E" w:rsidRPr="00CB162E">
        <w:rPr>
          <w:rFonts w:ascii="Palatino Linotype" w:hAnsi="Palatino Linotype"/>
        </w:rPr>
        <w:t xml:space="preserve">, get less social acceptance </w:t>
      </w:r>
      <w:r w:rsidRPr="00CB162E">
        <w:rPr>
          <w:rFonts w:ascii="Palatino Linotype" w:hAnsi="Palatino Linotype"/>
        </w:rPr>
        <w:fldChar w:fldCharType="begin" w:fldLock="1"/>
      </w:r>
      <w:r w:rsidR="00CB162E" w:rsidRPr="00CB162E">
        <w:rPr>
          <w:rFonts w:ascii="Palatino Linotype" w:hAnsi="Palatino Linotype"/>
        </w:rPr>
        <w:instrText>ADDIN CSL_CITATION { "citationItems" : [ { "id" : "ITEM-1", "itemData" : { "author" : [ { "dropping-particle" : "", "family" : "Gainau", "given" : "Maryam B.", "non-dropping-particle" : "", "parse-names" : false, "suffix" : "" } ], "container-title" : "Jurnal Ilmiah Ilmu Pendidikan", "id" : "ITEM-1", "issue" : "1", "issued" : { "date-parts" : [ [ "2009" ] ] }, "page" : "1-18", "title" : "Keterbukaan Diri (Self Disclosure) Siswa dalam Perspektif Budaya dan Implikasinya Bagi Konseling", "type" : "article-journal", "volume" : "3" }, "uris" : [ "http://www.mendeley.com/documents/?uuid=b2c2ecf6-298a-40c7-a24b-2f2426a52430" ] } ], "mendeley" : { "formattedCitation" : "(Gainau, 2009)", "plainTextFormattedCitation" : "(Gainau, 2009)", "previouslyFormattedCitation" : "(Gainau, 2009)" }, "properties" : {  }, "schema" : "https://github.com/citation-style-language/schema/raw/master/csl-citation.json" }</w:instrText>
      </w:r>
      <w:r w:rsidRPr="00CB162E">
        <w:rPr>
          <w:rFonts w:ascii="Palatino Linotype" w:hAnsi="Palatino Linotype"/>
        </w:rPr>
        <w:fldChar w:fldCharType="separate"/>
      </w:r>
      <w:r w:rsidR="00CB162E" w:rsidRPr="00CB162E">
        <w:rPr>
          <w:rFonts w:ascii="Palatino Linotype" w:hAnsi="Palatino Linotype"/>
          <w:noProof/>
        </w:rPr>
        <w:t>(Gainau, 2009)</w:t>
      </w:r>
      <w:r w:rsidRPr="00CB162E">
        <w:rPr>
          <w:rFonts w:ascii="Palatino Linotype" w:hAnsi="Palatino Linotype"/>
        </w:rPr>
        <w:fldChar w:fldCharType="end"/>
      </w:r>
      <w:r w:rsidR="00CB162E" w:rsidRPr="00CB162E">
        <w:rPr>
          <w:rFonts w:ascii="Palatino Linotype" w:hAnsi="Palatino Linotype"/>
        </w:rPr>
        <w:t xml:space="preserve"> and interfere with his mental health </w:t>
      </w:r>
      <w:r w:rsidRPr="00CB162E">
        <w:rPr>
          <w:rFonts w:ascii="Palatino Linotype" w:hAnsi="Palatino Linotype"/>
        </w:rPr>
        <w:fldChar w:fldCharType="begin" w:fldLock="1"/>
      </w:r>
      <w:r w:rsidR="00CB162E" w:rsidRPr="00CB162E">
        <w:rPr>
          <w:rFonts w:ascii="Palatino Linotype" w:hAnsi="Palatino Linotype"/>
        </w:rPr>
        <w:instrText>ADDIN CSL_CITATION { "citationItems" : [ { "id" : "ITEM-1", "itemData" : { "author" : [ { "dropping-particle" : "", "family" : "Supratiknya", "given" : "", "non-dropping-particle" : "", "parse-names" : false, "suffix" : "" } ], "id" : "ITEM-1", "issued" : { "date-parts" : [ [ "1995" ] ] }, "publisher" : "Kanisius", "publisher-place" : "Yogyakarta", "title" : "Komunikasi Antarpribadi", "type" : "book" }, "uris" : [ "http://www.mendeley.com/documents/?uuid=d4fc483c-4d39-4391-af22-3b3b254b1220" ] } ], "mendeley" : { "formattedCitation" : "(Supratiknya, 1995)", "plainTextFormattedCitation" : "(Supratiknya, 1995)", "previouslyFormattedCitation" : "(Supratiknya, 1995)" }, "properties" : {  }, "schema" : "https://github.com/citation-style-language/schema/raw/master/csl-citation.json" }</w:instrText>
      </w:r>
      <w:r w:rsidRPr="00CB162E">
        <w:rPr>
          <w:rFonts w:ascii="Palatino Linotype" w:hAnsi="Palatino Linotype"/>
        </w:rPr>
        <w:fldChar w:fldCharType="separate"/>
      </w:r>
      <w:r w:rsidR="00CB162E" w:rsidRPr="00CB162E">
        <w:rPr>
          <w:rFonts w:ascii="Palatino Linotype" w:hAnsi="Palatino Linotype"/>
          <w:noProof/>
        </w:rPr>
        <w:t>(Supratiknya, 1995)</w:t>
      </w:r>
      <w:r w:rsidRPr="00CB162E">
        <w:rPr>
          <w:rFonts w:ascii="Palatino Linotype" w:hAnsi="Palatino Linotype"/>
        </w:rPr>
        <w:fldChar w:fldCharType="end"/>
      </w:r>
      <w:r w:rsidR="00CB162E" w:rsidRPr="00CB162E">
        <w:rPr>
          <w:rFonts w:ascii="Palatino Linotype" w:hAnsi="Palatino Linotype"/>
        </w:rPr>
        <w:t>. This will certainly hinder the development process of students as adolescents.</w:t>
      </w:r>
    </w:p>
    <w:p w:rsidR="00CB162E" w:rsidRPr="00CB162E" w:rsidRDefault="00CB162E" w:rsidP="00911102">
      <w:pPr>
        <w:pStyle w:val="ListParagraph"/>
        <w:spacing w:line="240" w:lineRule="auto"/>
        <w:ind w:left="0" w:firstLine="425"/>
        <w:jc w:val="both"/>
        <w:rPr>
          <w:rFonts w:ascii="Palatino Linotype" w:hAnsi="Palatino Linotype"/>
          <w:i/>
        </w:rPr>
      </w:pPr>
      <w:r w:rsidRPr="00CB162E">
        <w:rPr>
          <w:rFonts w:ascii="Palatino Linotype" w:hAnsi="Palatino Linotype"/>
        </w:rPr>
        <w:t>The problem of students' low self-disclosure problem is caused by several factors, among others; culture, gender, group size, feelings of liking / trust, personality, and age</w:t>
      </w:r>
      <w:r w:rsidR="00114C44" w:rsidRPr="00CB162E">
        <w:rPr>
          <w:rFonts w:ascii="Palatino Linotype" w:hAnsi="Palatino Linotype"/>
        </w:rPr>
        <w:fldChar w:fldCharType="begin" w:fldLock="1"/>
      </w:r>
      <w:r w:rsidRPr="00CB162E">
        <w:rPr>
          <w:rFonts w:ascii="Palatino Linotype" w:hAnsi="Palatino Linotype"/>
        </w:rPr>
        <w:instrText>ADDIN CSL_CITATION { "citationItems" : [ { "id" : "ITEM-1", "itemData" : { "author" : [ { "dropping-particle" : "", "family" : "Jourard", "given" : "S. M.", "non-dropping-particle" : "", "parse-names" : false, "suffix" : "" } ], "id" : "ITEM-1", "issued" : { "date-parts" : [ [ "1979" ] ] }, "publisher" : "Wiley-Interscience", "publisher-place" : "New York", "title" : "Self Disclosure: An Experimental Analysis of the Transparent Self", "type" : "book" }, "uris" : [ "http://www.mendeley.com/documents/?uuid=cbf54a8a-adad-4046-bcec-17e69f9e1119" ] } ], "mendeley" : { "formattedCitation" : "(Jourard, 1979)", "plainTextFormattedCitation" : "(Jourard, 1979)", "previouslyFormattedCitation" : "(Jourard, 1979)" }, "properties" : {  }, "schema" : "https://github.com/citation-style-language/schema/raw/master/csl-citation.json" }</w:instrText>
      </w:r>
      <w:r w:rsidR="00114C44" w:rsidRPr="00CB162E">
        <w:rPr>
          <w:rFonts w:ascii="Palatino Linotype" w:hAnsi="Palatino Linotype"/>
        </w:rPr>
        <w:fldChar w:fldCharType="separate"/>
      </w:r>
      <w:r w:rsidRPr="00CB162E">
        <w:rPr>
          <w:rFonts w:ascii="Palatino Linotype" w:hAnsi="Palatino Linotype"/>
          <w:noProof/>
        </w:rPr>
        <w:t>(Jourard, 1979)</w:t>
      </w:r>
      <w:r w:rsidR="00114C44" w:rsidRPr="00CB162E">
        <w:rPr>
          <w:rFonts w:ascii="Palatino Linotype" w:hAnsi="Palatino Linotype"/>
        </w:rPr>
        <w:fldChar w:fldCharType="end"/>
      </w:r>
      <w:r w:rsidRPr="00CB162E">
        <w:rPr>
          <w:rFonts w:ascii="Palatino Linotype" w:hAnsi="Palatino Linotype"/>
        </w:rPr>
        <w:t>. Petronio</w:t>
      </w:r>
      <w:r w:rsidR="00114C44" w:rsidRPr="00CB162E">
        <w:rPr>
          <w:rFonts w:ascii="Palatino Linotype" w:hAnsi="Palatino Linotype"/>
        </w:rPr>
        <w:fldChar w:fldCharType="begin" w:fldLock="1"/>
      </w:r>
      <w:r w:rsidRPr="00CB162E">
        <w:rPr>
          <w:rFonts w:ascii="Palatino Linotype" w:hAnsi="Palatino Linotype"/>
        </w:rPr>
        <w:instrText>ADDIN CSL_CITATION { "citationItems" : [ { "id" : "ITEM-1", "itemData" : { "DOI" : "10.1080/17475759.2010.520837", "ISSN" : "17475759", "abstract" : "This paper discusses a survey, carried out by the authors, of Hindu and Muslim men and women in six Indian states to determine if social/cultural identities influenced self-disclosure. Specifically, an individual's sex, religious, and state identity were investigated. Results indicated that across religions, women disclosed more than men. Comparisons based on religious identification and state of birth revealed significant differences between Hindus and Muslims and between states of birth on self-disclosure. Results also suggest the predictive power of religious identification and state of birth vary dependent upon the dimensions of self-disclosure. Implications for future research include further examination of aspects of identity related to self-disclosure. ABSTRACT FROM AUTHOR]; Copyright of Journal of Intercultural Communication Research is the property of Taylor &amp; Francis Ltd and its content may not be copied or emailed to multiple sites or posted to a listserv without the copyright holder's express written permission. However, users may print, download, or email articles for individual use. This abstract may be abridged. No warranty is given about the accuracy of the copy. Users should refer to the original published version of the material for the full abstract. (Copyright applies to all Abstracts.)", "author" : [ { "dropping-particle" : "", "family" : "Croucher", "given" : "Stephen M.", "non-dropping-particle" : "", "parse-names" : false, "suffix" : "" }, { "dropping-particle" : "", "family" : "Faulkner", "given" : "Sandra L.", "non-dropping-particle" : "", "parse-names" : false, "suffix" : "" }, { "dropping-particle" : "", "family" : "Oommen", "given" : "Deepa", "non-dropping-particle" : "", "parse-names" : false, "suffix" : "" }, { "dropping-particle" : "", "family" : "Long", "given" : "Bridget", "non-dropping-particle" : "", "parse-names" : false, "suffix" : "" } ], "container-title" : "Journal of Intercultural Communication Research", "id" : "ITEM-1", "issue" : "1", "issued" : { "date-parts" : [ [ "2010" ] ] }, "page" : "29-48", "title" : "Demographic and Religious Differences in the Dimensions of Self-Disclosure Among Hindus and Muslims in India", "type" : "article-journal", "volume" : "39" }, "uris" : [ "http://www.mendeley.com/documents/?uuid=ec69f40e-c2b2-4ae1-9213-13030928f246" ] } ], "mendeley" : { "formattedCitation" : "(Croucher, Faulkner, Oommen, &amp; Long, 2010)", "manualFormatting" : "(dalam Croucher, Faulkner, Oommen, &amp; Long, 2010)", "plainTextFormattedCitation" : "(Croucher, Faulkner, Oommen, &amp; Long, 2010)", "previouslyFormattedCitation" : "(Croucher, Faulkner, Oommen, &amp; Long, 2010)" }, "properties" : {  }, "schema" : "https://github.com/citation-style-language/schema/raw/master/csl-citation.json" }</w:instrText>
      </w:r>
      <w:r w:rsidR="00114C44" w:rsidRPr="00CB162E">
        <w:rPr>
          <w:rFonts w:ascii="Palatino Linotype" w:hAnsi="Palatino Linotype"/>
        </w:rPr>
        <w:fldChar w:fldCharType="separate"/>
      </w:r>
      <w:r w:rsidRPr="00CB162E">
        <w:rPr>
          <w:rFonts w:ascii="Palatino Linotype" w:hAnsi="Palatino Linotype"/>
          <w:noProof/>
        </w:rPr>
        <w:t>(in Croucher, Faulkner, Oommen, &amp; Long, 2010)</w:t>
      </w:r>
      <w:r w:rsidR="00114C44" w:rsidRPr="00CB162E">
        <w:rPr>
          <w:rFonts w:ascii="Palatino Linotype" w:hAnsi="Palatino Linotype"/>
        </w:rPr>
        <w:fldChar w:fldCharType="end"/>
      </w:r>
      <w:r w:rsidRPr="00CB162E">
        <w:rPr>
          <w:rFonts w:ascii="Palatino Linotype" w:hAnsi="Palatino Linotype"/>
        </w:rPr>
        <w:t>describes the factors that influence self-disclosure including: gender, culture, and the context of the conversation. Gainau's research results</w:t>
      </w:r>
      <w:r w:rsidR="00114C44" w:rsidRPr="00CB162E">
        <w:rPr>
          <w:rFonts w:ascii="Palatino Linotype" w:hAnsi="Palatino Linotype"/>
        </w:rPr>
        <w:fldChar w:fldCharType="begin" w:fldLock="1"/>
      </w:r>
      <w:r w:rsidRPr="00CB162E">
        <w:rPr>
          <w:rFonts w:ascii="Palatino Linotype" w:hAnsi="Palatino Linotype"/>
        </w:rPr>
        <w:instrText>ADDIN CSL_CITATION { "citationItems" : [ { "id" : "ITEM-1", "itemData" : { "author" : [ { "dropping-particle" : "", "family" : "Gainau", "given" : "Maryam B.", "non-dropping-particle" : "", "parse-names" : false, "suffix" : "" } ], "container-title" : "Jurnal Ilmiah Ilmu Pendidikan", "id" : "ITEM-1", "issue" : "1", "issued" : { "date-parts" : [ [ "2009" ] ] }, "page" : "1-18", "title" : "Keterbukaan Diri (Self Disclosure) Siswa dalam Perspektif Budaya dan Implikasinya Bagi Konseling", "type" : "article-journal", "volume" : "3" }, "uris" : [ "http://www.mendeley.com/documents/?uuid=b2c2ecf6-298a-40c7-a24b-2f2426a52430" ] } ], "mendeley" : { "formattedCitation" : "(Gainau, 2009)", "manualFormatting" : "(2009)", "plainTextFormattedCitation" : "(Gainau, 2009)", "previouslyFormattedCitation" : "(Gainau, 2009)" }, "properties" : {  }, "schema" : "https://github.com/citation-style-language/schema/raw/master/csl-citation.json" }</w:instrText>
      </w:r>
      <w:r w:rsidR="00114C44" w:rsidRPr="00CB162E">
        <w:rPr>
          <w:rFonts w:ascii="Palatino Linotype" w:hAnsi="Palatino Linotype"/>
        </w:rPr>
        <w:fldChar w:fldCharType="separate"/>
      </w:r>
      <w:r w:rsidRPr="00CB162E">
        <w:rPr>
          <w:rFonts w:ascii="Palatino Linotype" w:hAnsi="Palatino Linotype"/>
          <w:noProof/>
        </w:rPr>
        <w:t>(2009)</w:t>
      </w:r>
      <w:r w:rsidR="00114C44" w:rsidRPr="00CB162E">
        <w:rPr>
          <w:rFonts w:ascii="Palatino Linotype" w:hAnsi="Palatino Linotype"/>
        </w:rPr>
        <w:fldChar w:fldCharType="end"/>
      </w:r>
      <w:r w:rsidRPr="00CB162E">
        <w:rPr>
          <w:rFonts w:ascii="Palatino Linotype" w:hAnsi="Palatino Linotype"/>
        </w:rPr>
        <w:t xml:space="preserve"> revealed that culture and gender are factors that influence self-disclosure, so that the cultural values ​​possessed by a community group determine their views on self-disclosure.</w:t>
      </w:r>
    </w:p>
    <w:p w:rsidR="00CB162E" w:rsidRPr="00CB162E" w:rsidRDefault="00CB162E" w:rsidP="00911102">
      <w:pPr>
        <w:pStyle w:val="ListParagraph"/>
        <w:spacing w:line="240" w:lineRule="auto"/>
        <w:ind w:left="0" w:firstLine="425"/>
        <w:jc w:val="both"/>
        <w:rPr>
          <w:rFonts w:ascii="Palatino Linotype" w:hAnsi="Palatino Linotype"/>
        </w:rPr>
      </w:pPr>
      <w:r w:rsidRPr="00CB162E">
        <w:rPr>
          <w:rFonts w:ascii="Palatino Linotype" w:hAnsi="Palatino Linotype"/>
        </w:rPr>
        <w:t xml:space="preserve">In general, collectivistic societies like Asia tend to hide their feelings more than individualistic societies like America </w:t>
      </w:r>
      <w:r w:rsidR="00114C44" w:rsidRPr="00CB162E">
        <w:rPr>
          <w:rFonts w:ascii="Palatino Linotype" w:hAnsi="Palatino Linotype"/>
        </w:rPr>
        <w:fldChar w:fldCharType="begin" w:fldLock="1"/>
      </w:r>
      <w:r w:rsidRPr="00CB162E">
        <w:rPr>
          <w:rFonts w:ascii="Palatino Linotype" w:hAnsi="Palatino Linotype"/>
        </w:rPr>
        <w:instrText>ADDIN CSL_CITATION { "citationItems" : [ { "id" : "ITEM-1", "itemData" : { "author" : [ { "dropping-particle" : "", "family" : "Gainau", "given" : "Maryam B.", "non-dropping-particle" : "", "parse-names" : false, "suffix" : "" } ], "container-title" : "Jurnal Ilmiah Ilmu Pendidikan", "id" : "ITEM-1", "issue" : "1", "issued" : { "date-parts" : [ [ "2009" ] ] }, "page" : "1-18", "title" : "Keterbukaan Diri (Self Disclosure) Siswa dalam Perspektif Budaya dan Implikasinya Bagi Konseling", "type" : "article-journal", "volume" : "3" }, "uris" : [ "http://www.mendeley.com/documents/?uuid=b2c2ecf6-298a-40c7-a24b-2f2426a52430" ] } ], "mendeley" : { "formattedCitation" : "(Gainau, 2009)", "plainTextFormattedCitation" : "(Gainau, 2009)", "previouslyFormattedCitation" : "(Gainau, 2009)" }, "properties" : {  }, "schema" : "https://github.com/citation-style-language/schema/raw/master/csl-citation.json" }</w:instrText>
      </w:r>
      <w:r w:rsidR="00114C44" w:rsidRPr="00CB162E">
        <w:rPr>
          <w:rFonts w:ascii="Palatino Linotype" w:hAnsi="Palatino Linotype"/>
        </w:rPr>
        <w:fldChar w:fldCharType="separate"/>
      </w:r>
      <w:r w:rsidRPr="00CB162E">
        <w:rPr>
          <w:rFonts w:ascii="Palatino Linotype" w:hAnsi="Palatino Linotype"/>
          <w:noProof/>
        </w:rPr>
        <w:t>(Gainau, 2009)</w:t>
      </w:r>
      <w:r w:rsidR="00114C44" w:rsidRPr="00CB162E">
        <w:rPr>
          <w:rFonts w:ascii="Palatino Linotype" w:hAnsi="Palatino Linotype"/>
        </w:rPr>
        <w:fldChar w:fldCharType="end"/>
      </w:r>
      <w:r w:rsidRPr="00CB162E">
        <w:rPr>
          <w:rFonts w:ascii="Palatino Linotype" w:hAnsi="Palatino Linotype"/>
        </w:rPr>
        <w:t xml:space="preserve">. </w:t>
      </w:r>
      <w:r w:rsidR="00114C44" w:rsidRPr="00CB162E">
        <w:rPr>
          <w:rFonts w:ascii="Palatino Linotype" w:hAnsi="Palatino Linotype"/>
        </w:rPr>
        <w:fldChar w:fldCharType="begin" w:fldLock="1"/>
      </w:r>
      <w:r w:rsidRPr="00CB162E">
        <w:rPr>
          <w:rFonts w:ascii="Palatino Linotype" w:hAnsi="Palatino Linotype"/>
        </w:rPr>
        <w:instrText>ADDIN CSL_CITATION { "citationItems" : [ { "id" : "ITEM-1", "itemData" : { "author" : [ { "dropping-particle" : "", "family" : "Berry-cyprian", "given" : "Derae", "non-dropping-particle" : "", "parse-names" : false, "suffix" : "" }, { "dropping-particle" : "", "family" : "Nelson", "given" : "Rachel", "non-dropping-particle" : "", "parse-names" : false, "suffix" : "" }, { "dropping-particle" : "", "family" : "Yang", "given" : "Belinda", "non-dropping-particle" : "", "parse-names" : false, "suffix" : "" } ], "container-title" : "Concordia Journal of Communication Research", "id" : "ITEM-1", "issued" : { "date-parts" : [ [ "2017" ] ] }, "page" : "1-26", "title" : "Self-Disclosure, Culture &amp; Situational Influence: An Analysis of Interracial Interaction", "type" : "article-journal" }, "uris" : [ "http://www.mendeley.com/documents/?uuid=b6c6295c-248b-4b55-be4f-33eece69a481" ] } ], "mendeley" : { "formattedCitation" : "(Berry-cyprian, Nelson, &amp; Yang, 2017)", "manualFormatting" : "Berry-cyprian, Nelson, &amp; Yang (2017)", "plainTextFormattedCitation" : "(Berry-cyprian, Nelson, &amp; Yang, 2017)", "previouslyFormattedCitation" : "(Berry-cyprian, Nelson, &amp; Yang, 2017)" }, "properties" : {  }, "schema" : "https://github.com/citation-style-language/schema/raw/master/csl-citation.json" }</w:instrText>
      </w:r>
      <w:r w:rsidR="00114C44" w:rsidRPr="00CB162E">
        <w:rPr>
          <w:rFonts w:ascii="Palatino Linotype" w:hAnsi="Palatino Linotype"/>
        </w:rPr>
        <w:fldChar w:fldCharType="separate"/>
      </w:r>
      <w:r w:rsidRPr="00CB162E">
        <w:rPr>
          <w:rFonts w:ascii="Palatino Linotype" w:hAnsi="Palatino Linotype"/>
          <w:noProof/>
        </w:rPr>
        <w:t>Berry-cyprian, Nelson, &amp; Yang (2017)</w:t>
      </w:r>
      <w:r w:rsidR="00114C44" w:rsidRPr="00CB162E">
        <w:rPr>
          <w:rFonts w:ascii="Palatino Linotype" w:hAnsi="Palatino Linotype"/>
        </w:rPr>
        <w:fldChar w:fldCharType="end"/>
      </w:r>
      <w:r w:rsidRPr="00CB162E">
        <w:rPr>
          <w:rFonts w:ascii="Palatino Linotype" w:hAnsi="Palatino Linotype"/>
        </w:rPr>
        <w:t>explained that the level of self-disclosure with the target person (family, friends, and foreigners) of Middle Eastern ethnicity is higher than that of Caucasians, African Americans, and Asia-Pacific, with details: Caucasian ethnicity is 42% to all target persons, African Americans by 44 % only to friends, Asia-Pacific by 63% only to friends, and the Middle East by 50% to all target persons. Research result</w:t>
      </w:r>
      <w:r w:rsidR="00D366C7">
        <w:rPr>
          <w:rFonts w:ascii="Palatino Linotype" w:hAnsi="Palatino Linotype"/>
        </w:rPr>
        <w:t xml:space="preserve"> </w:t>
      </w:r>
      <w:r w:rsidR="00114C44" w:rsidRPr="00CB162E">
        <w:rPr>
          <w:rFonts w:ascii="Palatino Linotype" w:hAnsi="Palatino Linotype"/>
        </w:rPr>
        <w:fldChar w:fldCharType="begin" w:fldLock="1"/>
      </w:r>
      <w:r w:rsidRPr="00CB162E">
        <w:rPr>
          <w:rFonts w:ascii="Palatino Linotype" w:hAnsi="Palatino Linotype"/>
        </w:rPr>
        <w:instrText>ADDIN CSL_CITATION { "citationItems" : [ { "id" : "ITEM-1", "itemData" : { "author" : [ { "dropping-particle" : "", "family" : "Chalidaziah", "given" : "Wan", "non-dropping-particle" : "", "parse-names" : false, "suffix" : "" } ], "id" : "ITEM-1", "issued" : { "date-parts" : [ [ "2018" ] ] }, "publisher" : "Universitas Negeri Padang", "title" : "Self Disclosure Mahasiswa (Kajian dalam Budaya Aceh dan Melayu)", "type" : "thesis" }, "uris" : [ "http://www.mendeley.com/documents/?uuid=fea7b155-0808-4c75-a698-8aad8f9a1153" ] } ], "mendeley" : { "formattedCitation" : "(Chalidaziah, 2018)", "manualFormatting" : "Chalidaziah (2018)", "plainTextFormattedCitation" : "(Chalidaziah, 2018)", "previouslyFormattedCitation" : "(Chalidaziah, 2018)" }, "properties" : {  }, "schema" : "https://github.com/citation-style-language/schema/raw/master/csl-citation.json" }</w:instrText>
      </w:r>
      <w:r w:rsidR="00114C44" w:rsidRPr="00CB162E">
        <w:rPr>
          <w:rFonts w:ascii="Palatino Linotype" w:hAnsi="Palatino Linotype"/>
        </w:rPr>
        <w:fldChar w:fldCharType="separate"/>
      </w:r>
      <w:r w:rsidRPr="00CB162E">
        <w:rPr>
          <w:rFonts w:ascii="Palatino Linotype" w:hAnsi="Palatino Linotype"/>
          <w:noProof/>
        </w:rPr>
        <w:t>Chalidaziah (2018)</w:t>
      </w:r>
      <w:r w:rsidR="00114C44" w:rsidRPr="00CB162E">
        <w:rPr>
          <w:rFonts w:ascii="Palatino Linotype" w:hAnsi="Palatino Linotype"/>
        </w:rPr>
        <w:fldChar w:fldCharType="end"/>
      </w:r>
      <w:r w:rsidRPr="00CB162E">
        <w:rPr>
          <w:rFonts w:ascii="Palatino Linotype" w:hAnsi="Palatino Linotype"/>
        </w:rPr>
        <w:t xml:space="preserve"> revealed that there were differences in self-disclosure between Acehnese culture and Malay culture, where the self-disclosure of Acehnese culture was higher than that of Malay culture.</w:t>
      </w:r>
    </w:p>
    <w:p w:rsidR="00CB162E" w:rsidRPr="00CB162E" w:rsidRDefault="00CB162E" w:rsidP="00911102">
      <w:pPr>
        <w:pStyle w:val="ListParagraph"/>
        <w:spacing w:line="240" w:lineRule="auto"/>
        <w:ind w:left="0" w:firstLine="425"/>
        <w:jc w:val="both"/>
        <w:rPr>
          <w:rFonts w:ascii="Palatino Linotype" w:hAnsi="Palatino Linotype"/>
        </w:rPr>
      </w:pPr>
      <w:r w:rsidRPr="00CB162E">
        <w:rPr>
          <w:rFonts w:ascii="Palatino Linotype" w:hAnsi="Palatino Linotype"/>
        </w:rPr>
        <w:t xml:space="preserve">Minangkabau and Batak Toba cultures are collectivistic cultures. According to the description of the results of previous studies, collectivistic cultures tend to have lower levels </w:t>
      </w:r>
      <w:r w:rsidRPr="00CB162E">
        <w:rPr>
          <w:rFonts w:ascii="Palatino Linotype" w:hAnsi="Palatino Linotype"/>
        </w:rPr>
        <w:lastRenderedPageBreak/>
        <w:t>of self-disclosure than individualistic cultures. This is because in a collectivistic culture, individuals prioritize group interests rather than personal interests, so that individuals tend to shut themselves off from telling embarrassing things that exist to themselves, their families, or the environment in which they live to others. This is done by individuals to maintain a social face and harmony in social relationships in society.</w:t>
      </w:r>
    </w:p>
    <w:p w:rsidR="00CB5618" w:rsidRDefault="00EA6928" w:rsidP="00CB162E">
      <w:pPr>
        <w:spacing w:after="120" w:line="240" w:lineRule="auto"/>
        <w:jc w:val="both"/>
        <w:rPr>
          <w:rFonts w:ascii="Palatino Linotype" w:hAnsi="Palatino Linotype" w:cs="Times New Roman"/>
          <w:b/>
          <w:sz w:val="26"/>
          <w:szCs w:val="24"/>
        </w:rPr>
      </w:pPr>
      <w:r>
        <w:rPr>
          <w:rFonts w:ascii="Palatino Linotype" w:hAnsi="Palatino Linotype" w:cs="Times New Roman"/>
          <w:b/>
          <w:sz w:val="26"/>
          <w:szCs w:val="24"/>
        </w:rPr>
        <w:t>Method</w:t>
      </w:r>
    </w:p>
    <w:p w:rsidR="005D153C" w:rsidRPr="00711FE5" w:rsidRDefault="002566C0" w:rsidP="00911102">
      <w:pPr>
        <w:spacing w:after="120" w:line="240" w:lineRule="auto"/>
        <w:ind w:firstLine="720"/>
        <w:jc w:val="both"/>
        <w:rPr>
          <w:rFonts w:ascii="Palatino Linotype" w:hAnsi="Palatino Linotype"/>
        </w:rPr>
      </w:pPr>
      <w:r>
        <w:rPr>
          <w:rFonts w:ascii="Palatino Linotype" w:hAnsi="Palatino Linotype"/>
        </w:rPr>
        <w:t>The method used in this study is a quantitative method with a comparative approach to differences in students' Self Disclosure with Minangkabau and Batak cultural backgrounds. The study population numbered 1847 students with 165 students from Minangkabau cultural backgrounds and 164 students with Batak backgrounds. Withdrawal of samples using proportional random sampling technique. The instrument used was a self-questionnaire item system questionnaire with a reliability of 0.91029. The data analysis used in this study was analysis of variance (ANOVA) using the Statistical Product and Service Solution (SPSS) version 20.0 program.</w:t>
      </w:r>
    </w:p>
    <w:p w:rsidR="00CB5618" w:rsidRDefault="0088703B" w:rsidP="00CB162E">
      <w:pPr>
        <w:tabs>
          <w:tab w:val="left" w:pos="1701"/>
        </w:tabs>
        <w:spacing w:after="120" w:line="240" w:lineRule="auto"/>
        <w:jc w:val="both"/>
        <w:rPr>
          <w:rFonts w:ascii="Palatino Linotype" w:hAnsi="Palatino Linotype" w:cs="Times New Roman"/>
          <w:b/>
          <w:sz w:val="26"/>
          <w:szCs w:val="24"/>
        </w:rPr>
      </w:pPr>
      <w:r w:rsidRPr="00947365">
        <w:rPr>
          <w:rFonts w:ascii="Palatino Linotype" w:hAnsi="Palatino Linotype" w:cs="Times New Roman"/>
          <w:b/>
          <w:sz w:val="26"/>
          <w:szCs w:val="24"/>
          <w:lang w:val="en-US"/>
        </w:rPr>
        <w:t>Results and Discussion</w:t>
      </w:r>
    </w:p>
    <w:p w:rsidR="00C273FB" w:rsidRDefault="00C273FB" w:rsidP="00911102">
      <w:pPr>
        <w:spacing w:after="0" w:line="240" w:lineRule="auto"/>
        <w:ind w:firstLine="720"/>
        <w:jc w:val="both"/>
        <w:rPr>
          <w:rFonts w:ascii="Palatino Linotype" w:hAnsi="Palatino Linotype"/>
        </w:rPr>
      </w:pPr>
      <w:r w:rsidRPr="00C273FB">
        <w:rPr>
          <w:rFonts w:ascii="Palatino Linotype" w:hAnsi="Palatino Linotype"/>
        </w:rPr>
        <w:t>The data from the self-disclosure research of students with Minangkabau and Batak cultural backgrounds. The results can be seen as follows:</w:t>
      </w:r>
    </w:p>
    <w:p w:rsidR="00A27D8F" w:rsidRDefault="00A27D8F" w:rsidP="00C273FB">
      <w:pPr>
        <w:spacing w:after="0" w:line="240" w:lineRule="auto"/>
        <w:ind w:firstLine="284"/>
        <w:jc w:val="both"/>
        <w:rPr>
          <w:rFonts w:ascii="Palatino Linotype" w:hAnsi="Palatino Linotype"/>
        </w:rPr>
      </w:pPr>
    </w:p>
    <w:p w:rsidR="00A27D8F" w:rsidRPr="00CB67FD" w:rsidRDefault="00A27D8F" w:rsidP="00CB67FD">
      <w:pPr>
        <w:spacing w:after="0" w:line="240" w:lineRule="auto"/>
        <w:jc w:val="both"/>
        <w:rPr>
          <w:rFonts w:ascii="Palatino Linotype" w:hAnsi="Palatino Linotype"/>
          <w:b/>
        </w:rPr>
      </w:pPr>
      <w:r w:rsidRPr="00CB67FD">
        <w:rPr>
          <w:rFonts w:ascii="Palatino Linotype" w:hAnsi="Palatino Linotype"/>
          <w:b/>
        </w:rPr>
        <w:t xml:space="preserve">Table 1. </w:t>
      </w:r>
      <w:r w:rsidRPr="00CB67FD">
        <w:rPr>
          <w:rFonts w:ascii="Palatino Linotype" w:hAnsi="Palatino Linotype"/>
          <w:b/>
          <w:color w:val="0D0D0D"/>
        </w:rPr>
        <w:t>Hypothesis</w:t>
      </w:r>
      <w:r w:rsidRPr="00CB67FD">
        <w:rPr>
          <w:rFonts w:ascii="Palatino Linotype" w:hAnsi="Palatino Linotype"/>
          <w:b/>
        </w:rPr>
        <w:t xml:space="preserve">Score Difference </w:t>
      </w:r>
      <w:r w:rsidRPr="00CB67FD">
        <w:rPr>
          <w:rFonts w:ascii="Palatino Linotype" w:hAnsi="Palatino Linotype"/>
          <w:b/>
          <w:color w:val="0D0D0D"/>
          <w:lang w:val="en-US"/>
        </w:rPr>
        <w:t>Self Disclosure</w:t>
      </w:r>
      <w:r w:rsidRPr="00CB67FD">
        <w:rPr>
          <w:rFonts w:ascii="Palatino Linotype" w:hAnsi="Palatino Linotype"/>
          <w:b/>
        </w:rPr>
        <w:t xml:space="preserve"> Minangkabau Students in terms of Sex</w:t>
      </w:r>
    </w:p>
    <w:tbl>
      <w:tblPr>
        <w:tblW w:w="825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305"/>
        <w:gridCol w:w="1276"/>
        <w:gridCol w:w="567"/>
        <w:gridCol w:w="691"/>
        <w:gridCol w:w="492"/>
        <w:gridCol w:w="943"/>
        <w:gridCol w:w="720"/>
        <w:gridCol w:w="1124"/>
        <w:gridCol w:w="1134"/>
      </w:tblGrid>
      <w:tr w:rsidR="00A27D8F" w:rsidRPr="00D106F6" w:rsidTr="00CB67FD">
        <w:trPr>
          <w:trHeight w:val="271"/>
        </w:trPr>
        <w:tc>
          <w:tcPr>
            <w:tcW w:w="1305" w:type="dxa"/>
            <w:shd w:val="clear" w:color="auto" w:fill="DAEEF3"/>
            <w:vAlign w:val="center"/>
          </w:tcPr>
          <w:p w:rsidR="00A27D8F" w:rsidRPr="00D106F6" w:rsidRDefault="00A27D8F" w:rsidP="008B29AB">
            <w:pPr>
              <w:pStyle w:val="Normal1"/>
              <w:spacing w:after="0" w:line="240" w:lineRule="auto"/>
              <w:ind w:left="-122" w:firstLine="65"/>
              <w:jc w:val="center"/>
              <w:rPr>
                <w:rFonts w:ascii="Calisto MT" w:eastAsia="Times New Roman" w:hAnsi="Calisto MT" w:cs="Times New Roman"/>
                <w:b/>
                <w:sz w:val="18"/>
                <w:szCs w:val="18"/>
              </w:rPr>
            </w:pPr>
            <w:r w:rsidRPr="00D106F6">
              <w:rPr>
                <w:rFonts w:ascii="Calisto MT" w:eastAsia="Times New Roman" w:hAnsi="Calisto MT" w:cs="Times New Roman"/>
                <w:b/>
                <w:sz w:val="18"/>
                <w:szCs w:val="18"/>
              </w:rPr>
              <w:t>Variable</w:t>
            </w:r>
          </w:p>
        </w:tc>
        <w:tc>
          <w:tcPr>
            <w:tcW w:w="1276" w:type="dxa"/>
            <w:shd w:val="clear" w:color="auto" w:fill="DAEEF3"/>
            <w:vAlign w:val="center"/>
          </w:tcPr>
          <w:p w:rsidR="00A27D8F" w:rsidRPr="00D106F6" w:rsidRDefault="00A27D8F" w:rsidP="008B29AB">
            <w:pPr>
              <w:pStyle w:val="Normal1"/>
              <w:spacing w:after="0" w:line="240" w:lineRule="auto"/>
              <w:jc w:val="center"/>
              <w:rPr>
                <w:rFonts w:ascii="Calisto MT" w:eastAsia="Times New Roman" w:hAnsi="Calisto MT" w:cs="Times New Roman"/>
                <w:b/>
                <w:sz w:val="18"/>
                <w:szCs w:val="18"/>
                <w:lang w:val="en-US"/>
              </w:rPr>
            </w:pPr>
            <w:r w:rsidRPr="00D106F6">
              <w:rPr>
                <w:rFonts w:ascii="Calisto MT" w:eastAsia="Times New Roman" w:hAnsi="Calisto MT" w:cs="Times New Roman"/>
                <w:b/>
                <w:sz w:val="18"/>
                <w:szCs w:val="18"/>
                <w:lang w:val="en-US"/>
              </w:rPr>
              <w:t>Category</w:t>
            </w:r>
          </w:p>
        </w:tc>
        <w:tc>
          <w:tcPr>
            <w:tcW w:w="567" w:type="dxa"/>
            <w:shd w:val="clear" w:color="auto" w:fill="DAEEF3"/>
            <w:vAlign w:val="center"/>
          </w:tcPr>
          <w:p w:rsidR="00A27D8F" w:rsidRPr="00D106F6" w:rsidRDefault="00A27D8F" w:rsidP="008B29AB">
            <w:pPr>
              <w:pStyle w:val="Normal1"/>
              <w:spacing w:after="0" w:line="240" w:lineRule="auto"/>
              <w:jc w:val="center"/>
              <w:rPr>
                <w:rFonts w:ascii="Calisto MT" w:eastAsia="Times New Roman" w:hAnsi="Calisto MT" w:cs="Times New Roman"/>
                <w:b/>
                <w:sz w:val="18"/>
                <w:szCs w:val="18"/>
              </w:rPr>
            </w:pPr>
            <w:r w:rsidRPr="00D106F6">
              <w:rPr>
                <w:rFonts w:ascii="Calisto MT" w:eastAsia="Times New Roman" w:hAnsi="Calisto MT" w:cs="Times New Roman"/>
                <w:b/>
                <w:sz w:val="18"/>
                <w:szCs w:val="18"/>
              </w:rPr>
              <w:t>N</w:t>
            </w:r>
          </w:p>
        </w:tc>
        <w:tc>
          <w:tcPr>
            <w:tcW w:w="691" w:type="dxa"/>
            <w:shd w:val="clear" w:color="auto" w:fill="DAEEF3"/>
            <w:vAlign w:val="center"/>
          </w:tcPr>
          <w:p w:rsidR="00A27D8F" w:rsidRPr="00D106F6" w:rsidRDefault="00A27D8F" w:rsidP="008B29AB">
            <w:pPr>
              <w:pStyle w:val="Normal1"/>
              <w:spacing w:after="0" w:line="240" w:lineRule="auto"/>
              <w:jc w:val="center"/>
              <w:rPr>
                <w:rFonts w:ascii="Calisto MT" w:eastAsia="Times New Roman" w:hAnsi="Calisto MT" w:cs="Times New Roman"/>
                <w:b/>
                <w:i/>
                <w:sz w:val="18"/>
                <w:szCs w:val="18"/>
              </w:rPr>
            </w:pPr>
            <w:r w:rsidRPr="00D106F6">
              <w:rPr>
                <w:rFonts w:ascii="Calisto MT" w:eastAsia="Times New Roman" w:hAnsi="Calisto MT" w:cs="Times New Roman"/>
                <w:b/>
                <w:i/>
                <w:sz w:val="18"/>
                <w:szCs w:val="18"/>
              </w:rPr>
              <w:t>Mean</w:t>
            </w:r>
          </w:p>
        </w:tc>
        <w:tc>
          <w:tcPr>
            <w:tcW w:w="492" w:type="dxa"/>
            <w:shd w:val="clear" w:color="auto" w:fill="DAEEF3"/>
            <w:vAlign w:val="center"/>
          </w:tcPr>
          <w:p w:rsidR="00A27D8F" w:rsidRPr="00D106F6" w:rsidRDefault="00A27D8F" w:rsidP="008B29AB">
            <w:pPr>
              <w:pStyle w:val="Normal1"/>
              <w:spacing w:after="0" w:line="240" w:lineRule="auto"/>
              <w:jc w:val="center"/>
              <w:rPr>
                <w:rFonts w:ascii="Calisto MT" w:eastAsia="Times New Roman" w:hAnsi="Calisto MT" w:cs="Times New Roman"/>
                <w:b/>
                <w:sz w:val="18"/>
                <w:szCs w:val="18"/>
              </w:rPr>
            </w:pPr>
            <w:r w:rsidRPr="00D106F6">
              <w:rPr>
                <w:rFonts w:ascii="Calisto MT" w:eastAsia="Times New Roman" w:hAnsi="Calisto MT" w:cs="Times New Roman"/>
                <w:b/>
                <w:sz w:val="18"/>
                <w:szCs w:val="18"/>
              </w:rPr>
              <w:t>Dk</w:t>
            </w:r>
          </w:p>
        </w:tc>
        <w:tc>
          <w:tcPr>
            <w:tcW w:w="943" w:type="dxa"/>
            <w:shd w:val="clear" w:color="auto" w:fill="DAEEF3"/>
            <w:vAlign w:val="center"/>
          </w:tcPr>
          <w:p w:rsidR="00A27D8F" w:rsidRPr="00D106F6" w:rsidRDefault="00A27D8F" w:rsidP="008B29AB">
            <w:pPr>
              <w:pStyle w:val="Normal1"/>
              <w:spacing w:after="0" w:line="240" w:lineRule="auto"/>
              <w:jc w:val="center"/>
              <w:rPr>
                <w:rFonts w:ascii="Calisto MT" w:eastAsia="Times New Roman" w:hAnsi="Calisto MT" w:cs="Times New Roman"/>
                <w:b/>
                <w:sz w:val="18"/>
                <w:szCs w:val="18"/>
              </w:rPr>
            </w:pPr>
            <w:r w:rsidRPr="00D106F6">
              <w:rPr>
                <w:rFonts w:ascii="Calisto MT" w:eastAsia="Times New Roman" w:hAnsi="Calisto MT" w:cs="Times New Roman"/>
                <w:b/>
                <w:sz w:val="18"/>
                <w:szCs w:val="18"/>
              </w:rPr>
              <w:t>MS</w:t>
            </w:r>
          </w:p>
        </w:tc>
        <w:tc>
          <w:tcPr>
            <w:tcW w:w="720" w:type="dxa"/>
            <w:shd w:val="clear" w:color="auto" w:fill="DAEEF3"/>
            <w:vAlign w:val="center"/>
          </w:tcPr>
          <w:p w:rsidR="00A27D8F" w:rsidRPr="00D106F6" w:rsidRDefault="00A27D8F" w:rsidP="00A54EE8">
            <w:pPr>
              <w:pStyle w:val="Normal1"/>
              <w:spacing w:after="0" w:line="240" w:lineRule="auto"/>
              <w:jc w:val="center"/>
              <w:rPr>
                <w:rFonts w:ascii="Calisto MT" w:eastAsia="Cambria" w:hAnsi="Calisto MT" w:cs="Times New Roman"/>
                <w:i/>
                <w:sz w:val="18"/>
                <w:szCs w:val="18"/>
                <w:vertAlign w:val="subscript"/>
              </w:rPr>
            </w:pPr>
            <w:r w:rsidRPr="00D106F6">
              <w:rPr>
                <w:rFonts w:ascii="Calisto MT" w:eastAsia="Cambria" w:hAnsi="Calisto MT" w:cs="Times New Roman"/>
                <w:sz w:val="18"/>
                <w:szCs w:val="18"/>
              </w:rPr>
              <w:t>F</w:t>
            </w:r>
          </w:p>
        </w:tc>
        <w:tc>
          <w:tcPr>
            <w:tcW w:w="1124" w:type="dxa"/>
            <w:shd w:val="clear" w:color="auto" w:fill="DAEEF3"/>
            <w:vAlign w:val="center"/>
          </w:tcPr>
          <w:p w:rsidR="00A27D8F" w:rsidRPr="00D106F6" w:rsidRDefault="00A27D8F" w:rsidP="008B29AB">
            <w:pPr>
              <w:pStyle w:val="Normal1"/>
              <w:spacing w:after="0" w:line="240" w:lineRule="auto"/>
              <w:jc w:val="center"/>
              <w:rPr>
                <w:rFonts w:ascii="Calisto MT" w:eastAsia="Times New Roman" w:hAnsi="Calisto MT" w:cs="Times New Roman"/>
                <w:b/>
                <w:sz w:val="18"/>
                <w:szCs w:val="18"/>
              </w:rPr>
            </w:pPr>
            <w:r w:rsidRPr="00D106F6">
              <w:rPr>
                <w:rFonts w:ascii="Calisto MT" w:eastAsia="Times New Roman" w:hAnsi="Calisto MT" w:cs="Times New Roman"/>
                <w:b/>
                <w:sz w:val="18"/>
                <w:szCs w:val="18"/>
              </w:rPr>
              <w:t>Sig.</w:t>
            </w:r>
          </w:p>
        </w:tc>
        <w:tc>
          <w:tcPr>
            <w:tcW w:w="1134" w:type="dxa"/>
            <w:shd w:val="clear" w:color="auto" w:fill="DAEEF3"/>
            <w:vAlign w:val="center"/>
          </w:tcPr>
          <w:p w:rsidR="00A27D8F" w:rsidRPr="00D106F6" w:rsidRDefault="00A27D8F" w:rsidP="008B29AB">
            <w:pPr>
              <w:pStyle w:val="Normal1"/>
              <w:spacing w:after="0" w:line="240" w:lineRule="auto"/>
              <w:jc w:val="center"/>
              <w:rPr>
                <w:rFonts w:ascii="Calisto MT" w:eastAsia="Times New Roman" w:hAnsi="Calisto MT" w:cs="Times New Roman"/>
                <w:b/>
                <w:sz w:val="18"/>
                <w:szCs w:val="18"/>
              </w:rPr>
            </w:pPr>
            <w:r w:rsidRPr="00D106F6">
              <w:rPr>
                <w:rFonts w:ascii="Calisto MT" w:eastAsia="Times New Roman" w:hAnsi="Calisto MT" w:cs="Times New Roman"/>
                <w:b/>
                <w:sz w:val="18"/>
                <w:szCs w:val="18"/>
              </w:rPr>
              <w:t>Ket</w:t>
            </w:r>
          </w:p>
        </w:tc>
      </w:tr>
      <w:tr w:rsidR="00D93BEF" w:rsidRPr="00D106F6" w:rsidTr="00CB67FD">
        <w:trPr>
          <w:trHeight w:val="821"/>
        </w:trPr>
        <w:tc>
          <w:tcPr>
            <w:tcW w:w="1305" w:type="dxa"/>
            <w:vAlign w:val="center"/>
          </w:tcPr>
          <w:p w:rsidR="00D93BEF" w:rsidRPr="00D106F6" w:rsidRDefault="00D93BEF" w:rsidP="008B29AB">
            <w:pPr>
              <w:pStyle w:val="Normal1"/>
              <w:spacing w:after="0" w:line="240" w:lineRule="auto"/>
              <w:jc w:val="center"/>
              <w:rPr>
                <w:rFonts w:ascii="Calisto MT" w:eastAsia="Times New Roman" w:hAnsi="Calisto MT" w:cs="Times New Roman"/>
                <w:i/>
                <w:sz w:val="18"/>
                <w:szCs w:val="18"/>
              </w:rPr>
            </w:pPr>
            <w:r w:rsidRPr="00D106F6">
              <w:rPr>
                <w:rFonts w:ascii="Calisto MT" w:eastAsia="Times New Roman" w:hAnsi="Calisto MT" w:cs="Times New Roman"/>
                <w:i/>
                <w:color w:val="0D0D0D"/>
                <w:sz w:val="18"/>
                <w:szCs w:val="18"/>
                <w:lang w:val="en-US"/>
              </w:rPr>
              <w:t>Self Disclosure</w:t>
            </w:r>
          </w:p>
        </w:tc>
        <w:tc>
          <w:tcPr>
            <w:tcW w:w="1276" w:type="dxa"/>
            <w:vAlign w:val="center"/>
          </w:tcPr>
          <w:p w:rsidR="00D93BEF" w:rsidRPr="00D106F6" w:rsidRDefault="00D93BEF" w:rsidP="008B29AB">
            <w:pPr>
              <w:pStyle w:val="Normal1"/>
              <w:spacing w:after="0" w:line="240" w:lineRule="auto"/>
              <w:rPr>
                <w:rFonts w:ascii="Calisto MT" w:eastAsia="Times New Roman" w:hAnsi="Calisto MT" w:cs="Times New Roman"/>
                <w:sz w:val="18"/>
                <w:szCs w:val="18"/>
              </w:rPr>
            </w:pPr>
            <w:r w:rsidRPr="00D106F6">
              <w:rPr>
                <w:rFonts w:ascii="Calisto MT" w:eastAsia="Times New Roman" w:hAnsi="Calisto MT" w:cs="Times New Roman"/>
                <w:sz w:val="18"/>
                <w:szCs w:val="18"/>
              </w:rPr>
              <w:t xml:space="preserve">LK and PR </w:t>
            </w:r>
          </w:p>
          <w:p w:rsidR="00D93BEF" w:rsidRPr="00D106F6" w:rsidRDefault="00D93BEF" w:rsidP="008B29AB">
            <w:pPr>
              <w:pStyle w:val="Normal1"/>
              <w:spacing w:after="0" w:line="240" w:lineRule="auto"/>
              <w:rPr>
                <w:rFonts w:ascii="Calisto MT" w:eastAsia="Times New Roman" w:hAnsi="Calisto MT" w:cs="Times New Roman"/>
                <w:sz w:val="18"/>
                <w:szCs w:val="18"/>
              </w:rPr>
            </w:pPr>
            <w:r w:rsidRPr="00D106F6">
              <w:rPr>
                <w:rFonts w:ascii="Calisto MT" w:eastAsia="Times New Roman" w:hAnsi="Calisto MT" w:cs="Times New Roman"/>
                <w:sz w:val="18"/>
                <w:szCs w:val="18"/>
              </w:rPr>
              <w:t>Minangkabau</w:t>
            </w:r>
          </w:p>
        </w:tc>
        <w:tc>
          <w:tcPr>
            <w:tcW w:w="567" w:type="dxa"/>
            <w:vAlign w:val="center"/>
          </w:tcPr>
          <w:p w:rsidR="00D93BEF" w:rsidRDefault="00D93BEF" w:rsidP="008B29AB">
            <w:pPr>
              <w:pStyle w:val="Normal1"/>
              <w:spacing w:after="0" w:line="240" w:lineRule="auto"/>
              <w:jc w:val="center"/>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716</w:t>
            </w:r>
          </w:p>
        </w:tc>
        <w:tc>
          <w:tcPr>
            <w:tcW w:w="691" w:type="dxa"/>
            <w:vAlign w:val="center"/>
          </w:tcPr>
          <w:p w:rsidR="00D93BEF" w:rsidRDefault="00D93BEF" w:rsidP="008B29AB">
            <w:pPr>
              <w:pStyle w:val="Normal1"/>
              <w:spacing w:after="0" w:line="240" w:lineRule="auto"/>
              <w:jc w:val="center"/>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43.35</w:t>
            </w:r>
          </w:p>
        </w:tc>
        <w:tc>
          <w:tcPr>
            <w:tcW w:w="492" w:type="dxa"/>
            <w:vAlign w:val="center"/>
          </w:tcPr>
          <w:p w:rsidR="00D93BEF" w:rsidRDefault="00D93BEF" w:rsidP="008B29AB">
            <w:pPr>
              <w:pStyle w:val="Normal1"/>
              <w:widowControl w:val="0"/>
              <w:pBdr>
                <w:top w:val="nil"/>
                <w:left w:val="nil"/>
                <w:bottom w:val="nil"/>
                <w:right w:val="nil"/>
                <w:between w:val="nil"/>
              </w:pBdr>
              <w:spacing w:after="0" w:line="240" w:lineRule="auto"/>
              <w:jc w:val="center"/>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1</w:t>
            </w:r>
          </w:p>
        </w:tc>
        <w:tc>
          <w:tcPr>
            <w:tcW w:w="943" w:type="dxa"/>
            <w:vAlign w:val="center"/>
          </w:tcPr>
          <w:p w:rsidR="00D93BEF" w:rsidRDefault="00D93BEF" w:rsidP="008B29AB">
            <w:pPr>
              <w:pStyle w:val="Normal1"/>
              <w:widowControl w:val="0"/>
              <w:pBdr>
                <w:top w:val="nil"/>
                <w:left w:val="nil"/>
                <w:bottom w:val="nil"/>
                <w:right w:val="nil"/>
                <w:between w:val="nil"/>
              </w:pBdr>
              <w:spacing w:after="0" w:line="240" w:lineRule="auto"/>
              <w:ind w:left="-57"/>
              <w:jc w:val="center"/>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2,873</w:t>
            </w:r>
          </w:p>
        </w:tc>
        <w:tc>
          <w:tcPr>
            <w:tcW w:w="720" w:type="dxa"/>
            <w:vAlign w:val="center"/>
          </w:tcPr>
          <w:p w:rsidR="00D93BEF" w:rsidRDefault="00D93BEF" w:rsidP="008B29AB">
            <w:pPr>
              <w:pStyle w:val="Normal1"/>
              <w:widowControl w:val="0"/>
              <w:pBdr>
                <w:top w:val="nil"/>
                <w:left w:val="nil"/>
                <w:bottom w:val="nil"/>
                <w:right w:val="nil"/>
                <w:between w:val="nil"/>
              </w:pBdr>
              <w:spacing w:after="0" w:line="240" w:lineRule="auto"/>
              <w:jc w:val="center"/>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0.006</w:t>
            </w:r>
          </w:p>
        </w:tc>
        <w:tc>
          <w:tcPr>
            <w:tcW w:w="1124" w:type="dxa"/>
            <w:vAlign w:val="center"/>
          </w:tcPr>
          <w:p w:rsidR="00D93BEF" w:rsidRDefault="00D93BEF" w:rsidP="008B29AB">
            <w:pPr>
              <w:pStyle w:val="Normal1"/>
              <w:widowControl w:val="0"/>
              <w:pBdr>
                <w:top w:val="nil"/>
                <w:left w:val="nil"/>
                <w:bottom w:val="nil"/>
                <w:right w:val="nil"/>
                <w:between w:val="nil"/>
              </w:pBdr>
              <w:spacing w:after="0" w:line="240" w:lineRule="auto"/>
              <w:jc w:val="center"/>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0.939</w:t>
            </w:r>
          </w:p>
        </w:tc>
        <w:tc>
          <w:tcPr>
            <w:tcW w:w="1134" w:type="dxa"/>
            <w:vAlign w:val="center"/>
          </w:tcPr>
          <w:p w:rsidR="00D93BEF" w:rsidRDefault="00D93BEF" w:rsidP="008B29AB">
            <w:pPr>
              <w:pStyle w:val="Normal1"/>
              <w:widowControl w:val="0"/>
              <w:pBdr>
                <w:top w:val="nil"/>
                <w:left w:val="nil"/>
                <w:bottom w:val="nil"/>
                <w:right w:val="nil"/>
                <w:between w:val="nil"/>
              </w:pBd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lang w:val="en-US"/>
              </w:rPr>
              <w:t>Not significant</w:t>
            </w:r>
          </w:p>
        </w:tc>
      </w:tr>
    </w:tbl>
    <w:p w:rsidR="008E53A9" w:rsidRDefault="002F1B57" w:rsidP="008E53A9">
      <w:pPr>
        <w:pStyle w:val="Normal1"/>
        <w:pBdr>
          <w:top w:val="nil"/>
          <w:left w:val="nil"/>
          <w:bottom w:val="nil"/>
          <w:right w:val="nil"/>
          <w:between w:val="nil"/>
        </w:pBdr>
        <w:shd w:val="clear" w:color="auto" w:fill="FFFFFF"/>
        <w:tabs>
          <w:tab w:val="left" w:pos="567"/>
        </w:tabs>
        <w:spacing w:after="0" w:line="240" w:lineRule="auto"/>
        <w:jc w:val="both"/>
        <w:rPr>
          <w:rFonts w:ascii="Palatino Linotype" w:eastAsia="Times New Roman" w:hAnsi="Palatino Linotype" w:cs="Times New Roman"/>
          <w:color w:val="000000"/>
        </w:rPr>
      </w:pPr>
      <w:r>
        <w:rPr>
          <w:rFonts w:ascii="Palatino Linotype" w:eastAsiaTheme="minorHAnsi" w:hAnsi="Palatino Linotype" w:cs="Times New Roman"/>
          <w:b/>
          <w:lang w:eastAsia="en-US"/>
        </w:rPr>
        <w:tab/>
      </w:r>
      <w:r w:rsidR="00EA47C9">
        <w:rPr>
          <w:rFonts w:ascii="Palatino Linotype" w:eastAsiaTheme="minorHAnsi" w:hAnsi="Palatino Linotype" w:cs="Times New Roman"/>
          <w:lang w:eastAsia="en-US"/>
        </w:rPr>
        <w:t xml:space="preserve">Based on Table 1 shows </w:t>
      </w:r>
      <w:r w:rsidR="00654A2C">
        <w:rPr>
          <w:rFonts w:ascii="Palatino Linotype" w:eastAsia="Times New Roman" w:hAnsi="Palatino Linotype" w:cs="Times New Roman"/>
        </w:rPr>
        <w:t>The results of the statistical test for the gender category (0.939&gt; 0.05) showed that the Minangkabau students' self-disclosure was not significant in terms of gender.</w:t>
      </w:r>
      <w:r w:rsidR="00AD7FA6" w:rsidRPr="00EA47C9">
        <w:rPr>
          <w:rFonts w:ascii="Palatino Linotype" w:eastAsia="Times New Roman" w:hAnsi="Palatino Linotype" w:cs="Times New Roman"/>
          <w:color w:val="000000"/>
          <w:lang w:val="en-US"/>
        </w:rPr>
        <w:t>. This means that there is no difference in the self-disclosure of students with Minangkabau cultural backgrounds between women and men.</w:t>
      </w:r>
    </w:p>
    <w:p w:rsidR="007D6A33" w:rsidRPr="007D6A33" w:rsidRDefault="008E53A9" w:rsidP="00EA47C9">
      <w:pPr>
        <w:pStyle w:val="Normal1"/>
        <w:pBdr>
          <w:top w:val="nil"/>
          <w:left w:val="nil"/>
          <w:bottom w:val="nil"/>
          <w:right w:val="nil"/>
          <w:between w:val="nil"/>
        </w:pBdr>
        <w:shd w:val="clear" w:color="auto" w:fill="FFFFFF"/>
        <w:tabs>
          <w:tab w:val="left" w:pos="567"/>
        </w:tabs>
        <w:spacing w:after="0" w:line="240" w:lineRule="auto"/>
        <w:jc w:val="both"/>
        <w:rPr>
          <w:rFonts w:ascii="Palatino Linotype" w:eastAsia="Times New Roman" w:hAnsi="Palatino Linotype" w:cs="Times New Roman"/>
          <w:color w:val="000000"/>
        </w:rPr>
      </w:pPr>
      <w:r>
        <w:rPr>
          <w:rFonts w:ascii="Palatino Linotype" w:eastAsia="Times New Roman" w:hAnsi="Palatino Linotype" w:cs="Times New Roman"/>
          <w:color w:val="000000"/>
        </w:rPr>
        <w:tab/>
      </w:r>
    </w:p>
    <w:p w:rsidR="007D6A33" w:rsidRPr="00CB67FD" w:rsidRDefault="007D6A33" w:rsidP="007D6A33">
      <w:pPr>
        <w:spacing w:after="0" w:line="240" w:lineRule="auto"/>
        <w:jc w:val="both"/>
        <w:rPr>
          <w:rFonts w:ascii="Palatino Linotype" w:hAnsi="Palatino Linotype"/>
          <w:b/>
        </w:rPr>
      </w:pPr>
      <w:r>
        <w:rPr>
          <w:rFonts w:ascii="Palatino Linotype" w:hAnsi="Palatino Linotype"/>
          <w:b/>
        </w:rPr>
        <w:t>Table 2.</w:t>
      </w:r>
      <w:r w:rsidRPr="00CB67FD">
        <w:rPr>
          <w:rFonts w:ascii="Palatino Linotype" w:hAnsi="Palatino Linotype"/>
          <w:b/>
          <w:color w:val="0D0D0D"/>
        </w:rPr>
        <w:t>Hypothesis</w:t>
      </w:r>
      <w:r w:rsidRPr="00CB67FD">
        <w:rPr>
          <w:rFonts w:ascii="Palatino Linotype" w:hAnsi="Palatino Linotype"/>
          <w:b/>
        </w:rPr>
        <w:t xml:space="preserve">Score Difference </w:t>
      </w:r>
      <w:r w:rsidRPr="00CB67FD">
        <w:rPr>
          <w:rFonts w:ascii="Palatino Linotype" w:hAnsi="Palatino Linotype"/>
          <w:b/>
          <w:color w:val="0D0D0D"/>
          <w:lang w:val="en-US"/>
        </w:rPr>
        <w:t>Self Disclosure</w:t>
      </w:r>
      <w:r w:rsidRPr="00CB67FD">
        <w:rPr>
          <w:rFonts w:ascii="Palatino Linotype" w:hAnsi="Palatino Linotype"/>
          <w:b/>
        </w:rPr>
        <w:t xml:space="preserve"> Batak Students in terms of Sex</w:t>
      </w:r>
    </w:p>
    <w:tbl>
      <w:tblPr>
        <w:tblW w:w="825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305"/>
        <w:gridCol w:w="1276"/>
        <w:gridCol w:w="567"/>
        <w:gridCol w:w="691"/>
        <w:gridCol w:w="492"/>
        <w:gridCol w:w="943"/>
        <w:gridCol w:w="720"/>
        <w:gridCol w:w="1124"/>
        <w:gridCol w:w="1134"/>
      </w:tblGrid>
      <w:tr w:rsidR="007D6A33" w:rsidRPr="00D106F6" w:rsidTr="008B29AB">
        <w:trPr>
          <w:trHeight w:val="271"/>
        </w:trPr>
        <w:tc>
          <w:tcPr>
            <w:tcW w:w="1305" w:type="dxa"/>
            <w:shd w:val="clear" w:color="auto" w:fill="DAEEF3"/>
            <w:vAlign w:val="center"/>
          </w:tcPr>
          <w:p w:rsidR="007D6A33" w:rsidRPr="00D106F6" w:rsidRDefault="007D6A33" w:rsidP="008B29AB">
            <w:pPr>
              <w:pStyle w:val="Normal1"/>
              <w:spacing w:after="0" w:line="240" w:lineRule="auto"/>
              <w:ind w:left="-122" w:firstLine="65"/>
              <w:jc w:val="center"/>
              <w:rPr>
                <w:rFonts w:ascii="Calisto MT" w:eastAsia="Times New Roman" w:hAnsi="Calisto MT" w:cs="Times New Roman"/>
                <w:b/>
                <w:sz w:val="18"/>
                <w:szCs w:val="18"/>
              </w:rPr>
            </w:pPr>
            <w:r w:rsidRPr="00D106F6">
              <w:rPr>
                <w:rFonts w:ascii="Calisto MT" w:eastAsia="Times New Roman" w:hAnsi="Calisto MT" w:cs="Times New Roman"/>
                <w:b/>
                <w:sz w:val="18"/>
                <w:szCs w:val="18"/>
              </w:rPr>
              <w:t>Variable</w:t>
            </w:r>
          </w:p>
        </w:tc>
        <w:tc>
          <w:tcPr>
            <w:tcW w:w="1276" w:type="dxa"/>
            <w:shd w:val="clear" w:color="auto" w:fill="DAEEF3"/>
            <w:vAlign w:val="center"/>
          </w:tcPr>
          <w:p w:rsidR="007D6A33" w:rsidRPr="00D106F6" w:rsidRDefault="007D6A33" w:rsidP="008B29AB">
            <w:pPr>
              <w:pStyle w:val="Normal1"/>
              <w:spacing w:after="0" w:line="240" w:lineRule="auto"/>
              <w:jc w:val="center"/>
              <w:rPr>
                <w:rFonts w:ascii="Calisto MT" w:eastAsia="Times New Roman" w:hAnsi="Calisto MT" w:cs="Times New Roman"/>
                <w:b/>
                <w:sz w:val="18"/>
                <w:szCs w:val="18"/>
                <w:lang w:val="en-US"/>
              </w:rPr>
            </w:pPr>
            <w:r w:rsidRPr="00D106F6">
              <w:rPr>
                <w:rFonts w:ascii="Calisto MT" w:eastAsia="Times New Roman" w:hAnsi="Calisto MT" w:cs="Times New Roman"/>
                <w:b/>
                <w:sz w:val="18"/>
                <w:szCs w:val="18"/>
                <w:lang w:val="en-US"/>
              </w:rPr>
              <w:t>Category</w:t>
            </w:r>
          </w:p>
        </w:tc>
        <w:tc>
          <w:tcPr>
            <w:tcW w:w="567" w:type="dxa"/>
            <w:shd w:val="clear" w:color="auto" w:fill="DAEEF3"/>
            <w:vAlign w:val="center"/>
          </w:tcPr>
          <w:p w:rsidR="007D6A33" w:rsidRPr="00D106F6" w:rsidRDefault="007D6A33" w:rsidP="008B29AB">
            <w:pPr>
              <w:pStyle w:val="Normal1"/>
              <w:spacing w:after="0" w:line="240" w:lineRule="auto"/>
              <w:jc w:val="center"/>
              <w:rPr>
                <w:rFonts w:ascii="Calisto MT" w:eastAsia="Times New Roman" w:hAnsi="Calisto MT" w:cs="Times New Roman"/>
                <w:b/>
                <w:sz w:val="18"/>
                <w:szCs w:val="18"/>
              </w:rPr>
            </w:pPr>
            <w:r w:rsidRPr="00D106F6">
              <w:rPr>
                <w:rFonts w:ascii="Calisto MT" w:eastAsia="Times New Roman" w:hAnsi="Calisto MT" w:cs="Times New Roman"/>
                <w:b/>
                <w:sz w:val="18"/>
                <w:szCs w:val="18"/>
              </w:rPr>
              <w:t>N</w:t>
            </w:r>
          </w:p>
        </w:tc>
        <w:tc>
          <w:tcPr>
            <w:tcW w:w="691" w:type="dxa"/>
            <w:shd w:val="clear" w:color="auto" w:fill="DAEEF3"/>
            <w:vAlign w:val="center"/>
          </w:tcPr>
          <w:p w:rsidR="007D6A33" w:rsidRPr="00D106F6" w:rsidRDefault="007D6A33" w:rsidP="008B29AB">
            <w:pPr>
              <w:pStyle w:val="Normal1"/>
              <w:spacing w:after="0" w:line="240" w:lineRule="auto"/>
              <w:jc w:val="center"/>
              <w:rPr>
                <w:rFonts w:ascii="Calisto MT" w:eastAsia="Times New Roman" w:hAnsi="Calisto MT" w:cs="Times New Roman"/>
                <w:b/>
                <w:i/>
                <w:sz w:val="18"/>
                <w:szCs w:val="18"/>
              </w:rPr>
            </w:pPr>
            <w:r w:rsidRPr="00D106F6">
              <w:rPr>
                <w:rFonts w:ascii="Calisto MT" w:eastAsia="Times New Roman" w:hAnsi="Calisto MT" w:cs="Times New Roman"/>
                <w:b/>
                <w:i/>
                <w:sz w:val="18"/>
                <w:szCs w:val="18"/>
              </w:rPr>
              <w:t>Mean</w:t>
            </w:r>
          </w:p>
        </w:tc>
        <w:tc>
          <w:tcPr>
            <w:tcW w:w="492" w:type="dxa"/>
            <w:shd w:val="clear" w:color="auto" w:fill="DAEEF3"/>
            <w:vAlign w:val="center"/>
          </w:tcPr>
          <w:p w:rsidR="007D6A33" w:rsidRPr="00D106F6" w:rsidRDefault="007D6A33" w:rsidP="008B29AB">
            <w:pPr>
              <w:pStyle w:val="Normal1"/>
              <w:spacing w:after="0" w:line="240" w:lineRule="auto"/>
              <w:jc w:val="center"/>
              <w:rPr>
                <w:rFonts w:ascii="Calisto MT" w:eastAsia="Times New Roman" w:hAnsi="Calisto MT" w:cs="Times New Roman"/>
                <w:b/>
                <w:sz w:val="18"/>
                <w:szCs w:val="18"/>
              </w:rPr>
            </w:pPr>
            <w:r w:rsidRPr="00D106F6">
              <w:rPr>
                <w:rFonts w:ascii="Calisto MT" w:eastAsia="Times New Roman" w:hAnsi="Calisto MT" w:cs="Times New Roman"/>
                <w:b/>
                <w:sz w:val="18"/>
                <w:szCs w:val="18"/>
              </w:rPr>
              <w:t>Dk</w:t>
            </w:r>
          </w:p>
        </w:tc>
        <w:tc>
          <w:tcPr>
            <w:tcW w:w="943" w:type="dxa"/>
            <w:shd w:val="clear" w:color="auto" w:fill="DAEEF3"/>
            <w:vAlign w:val="center"/>
          </w:tcPr>
          <w:p w:rsidR="007D6A33" w:rsidRPr="00D106F6" w:rsidRDefault="007D6A33" w:rsidP="008B29AB">
            <w:pPr>
              <w:pStyle w:val="Normal1"/>
              <w:spacing w:after="0" w:line="240" w:lineRule="auto"/>
              <w:jc w:val="center"/>
              <w:rPr>
                <w:rFonts w:ascii="Calisto MT" w:eastAsia="Times New Roman" w:hAnsi="Calisto MT" w:cs="Times New Roman"/>
                <w:b/>
                <w:sz w:val="18"/>
                <w:szCs w:val="18"/>
              </w:rPr>
            </w:pPr>
            <w:r w:rsidRPr="00D106F6">
              <w:rPr>
                <w:rFonts w:ascii="Calisto MT" w:eastAsia="Times New Roman" w:hAnsi="Calisto MT" w:cs="Times New Roman"/>
                <w:b/>
                <w:sz w:val="18"/>
                <w:szCs w:val="18"/>
              </w:rPr>
              <w:t>MS</w:t>
            </w:r>
          </w:p>
        </w:tc>
        <w:tc>
          <w:tcPr>
            <w:tcW w:w="720" w:type="dxa"/>
            <w:shd w:val="clear" w:color="auto" w:fill="DAEEF3"/>
            <w:vAlign w:val="center"/>
          </w:tcPr>
          <w:p w:rsidR="007D6A33" w:rsidRPr="00D106F6" w:rsidRDefault="007D6A33" w:rsidP="008B29AB">
            <w:pPr>
              <w:pStyle w:val="Normal1"/>
              <w:spacing w:after="0" w:line="240" w:lineRule="auto"/>
              <w:jc w:val="center"/>
              <w:rPr>
                <w:rFonts w:ascii="Calisto MT" w:eastAsia="Cambria" w:hAnsi="Calisto MT" w:cs="Times New Roman"/>
                <w:i/>
                <w:sz w:val="18"/>
                <w:szCs w:val="18"/>
                <w:vertAlign w:val="subscript"/>
              </w:rPr>
            </w:pPr>
            <w:r w:rsidRPr="00D106F6">
              <w:rPr>
                <w:rFonts w:ascii="Calisto MT" w:eastAsia="Cambria" w:hAnsi="Calisto MT" w:cs="Times New Roman"/>
                <w:sz w:val="18"/>
                <w:szCs w:val="18"/>
              </w:rPr>
              <w:t>Fcount</w:t>
            </w:r>
          </w:p>
        </w:tc>
        <w:tc>
          <w:tcPr>
            <w:tcW w:w="1124" w:type="dxa"/>
            <w:shd w:val="clear" w:color="auto" w:fill="DAEEF3"/>
            <w:vAlign w:val="center"/>
          </w:tcPr>
          <w:p w:rsidR="007D6A33" w:rsidRPr="00D106F6" w:rsidRDefault="007D6A33" w:rsidP="008B29AB">
            <w:pPr>
              <w:pStyle w:val="Normal1"/>
              <w:spacing w:after="0" w:line="240" w:lineRule="auto"/>
              <w:jc w:val="center"/>
              <w:rPr>
                <w:rFonts w:ascii="Calisto MT" w:eastAsia="Times New Roman" w:hAnsi="Calisto MT" w:cs="Times New Roman"/>
                <w:b/>
                <w:sz w:val="18"/>
                <w:szCs w:val="18"/>
              </w:rPr>
            </w:pPr>
            <w:r w:rsidRPr="00D106F6">
              <w:rPr>
                <w:rFonts w:ascii="Calisto MT" w:eastAsia="Times New Roman" w:hAnsi="Calisto MT" w:cs="Times New Roman"/>
                <w:b/>
                <w:sz w:val="18"/>
                <w:szCs w:val="18"/>
              </w:rPr>
              <w:t>Sig.</w:t>
            </w:r>
          </w:p>
        </w:tc>
        <w:tc>
          <w:tcPr>
            <w:tcW w:w="1134" w:type="dxa"/>
            <w:shd w:val="clear" w:color="auto" w:fill="DAEEF3"/>
            <w:vAlign w:val="center"/>
          </w:tcPr>
          <w:p w:rsidR="007D6A33" w:rsidRPr="00D106F6" w:rsidRDefault="007D6A33" w:rsidP="008B29AB">
            <w:pPr>
              <w:pStyle w:val="Normal1"/>
              <w:spacing w:after="0" w:line="240" w:lineRule="auto"/>
              <w:jc w:val="center"/>
              <w:rPr>
                <w:rFonts w:ascii="Calisto MT" w:eastAsia="Times New Roman" w:hAnsi="Calisto MT" w:cs="Times New Roman"/>
                <w:b/>
                <w:sz w:val="18"/>
                <w:szCs w:val="18"/>
              </w:rPr>
            </w:pPr>
            <w:r w:rsidRPr="00D106F6">
              <w:rPr>
                <w:rFonts w:ascii="Calisto MT" w:eastAsia="Times New Roman" w:hAnsi="Calisto MT" w:cs="Times New Roman"/>
                <w:b/>
                <w:sz w:val="18"/>
                <w:szCs w:val="18"/>
              </w:rPr>
              <w:t>Ket</w:t>
            </w:r>
          </w:p>
        </w:tc>
      </w:tr>
      <w:tr w:rsidR="00530214" w:rsidRPr="00D106F6" w:rsidTr="008B29AB">
        <w:trPr>
          <w:trHeight w:val="821"/>
        </w:trPr>
        <w:tc>
          <w:tcPr>
            <w:tcW w:w="1305" w:type="dxa"/>
            <w:vAlign w:val="center"/>
          </w:tcPr>
          <w:p w:rsidR="00530214" w:rsidRPr="00D106F6" w:rsidRDefault="00530214" w:rsidP="008B29AB">
            <w:pPr>
              <w:pStyle w:val="Normal1"/>
              <w:spacing w:after="0" w:line="240" w:lineRule="auto"/>
              <w:jc w:val="center"/>
              <w:rPr>
                <w:rFonts w:ascii="Calisto MT" w:eastAsia="Times New Roman" w:hAnsi="Calisto MT" w:cs="Times New Roman"/>
                <w:i/>
                <w:sz w:val="18"/>
                <w:szCs w:val="18"/>
              </w:rPr>
            </w:pPr>
            <w:r w:rsidRPr="00D106F6">
              <w:rPr>
                <w:rFonts w:ascii="Calisto MT" w:eastAsia="Times New Roman" w:hAnsi="Calisto MT" w:cs="Times New Roman"/>
                <w:i/>
                <w:color w:val="0D0D0D"/>
                <w:sz w:val="18"/>
                <w:szCs w:val="18"/>
                <w:lang w:val="en-US"/>
              </w:rPr>
              <w:t>Self Disclosure</w:t>
            </w:r>
          </w:p>
        </w:tc>
        <w:tc>
          <w:tcPr>
            <w:tcW w:w="1276" w:type="dxa"/>
            <w:vAlign w:val="center"/>
          </w:tcPr>
          <w:p w:rsidR="00530214" w:rsidRPr="00D106F6" w:rsidRDefault="00530214" w:rsidP="008B29AB">
            <w:pPr>
              <w:pStyle w:val="Normal1"/>
              <w:spacing w:after="0" w:line="240" w:lineRule="auto"/>
              <w:rPr>
                <w:rFonts w:ascii="Calisto MT" w:eastAsia="Times New Roman" w:hAnsi="Calisto MT" w:cs="Times New Roman"/>
                <w:sz w:val="18"/>
                <w:szCs w:val="18"/>
              </w:rPr>
            </w:pPr>
            <w:r w:rsidRPr="00D106F6">
              <w:rPr>
                <w:rFonts w:ascii="Calisto MT" w:eastAsia="Times New Roman" w:hAnsi="Calisto MT" w:cs="Times New Roman"/>
                <w:sz w:val="18"/>
                <w:szCs w:val="18"/>
              </w:rPr>
              <w:t xml:space="preserve">LK and PR </w:t>
            </w:r>
          </w:p>
          <w:p w:rsidR="00530214" w:rsidRPr="00D106F6" w:rsidRDefault="00686BA3" w:rsidP="008B29AB">
            <w:pPr>
              <w:pStyle w:val="Normal1"/>
              <w:spacing w:after="0" w:line="240" w:lineRule="auto"/>
              <w:rPr>
                <w:rFonts w:ascii="Calisto MT" w:eastAsia="Times New Roman" w:hAnsi="Calisto MT" w:cs="Times New Roman"/>
                <w:sz w:val="18"/>
                <w:szCs w:val="18"/>
              </w:rPr>
            </w:pPr>
            <w:r>
              <w:rPr>
                <w:rFonts w:ascii="Calisto MT" w:eastAsia="Times New Roman" w:hAnsi="Calisto MT" w:cs="Times New Roman"/>
                <w:sz w:val="18"/>
                <w:szCs w:val="18"/>
              </w:rPr>
              <w:t>Batak</w:t>
            </w:r>
          </w:p>
        </w:tc>
        <w:tc>
          <w:tcPr>
            <w:tcW w:w="567" w:type="dxa"/>
            <w:vAlign w:val="center"/>
          </w:tcPr>
          <w:p w:rsidR="00530214" w:rsidRDefault="00530214" w:rsidP="008B29AB">
            <w:pPr>
              <w:pStyle w:val="Normal1"/>
              <w:spacing w:after="0" w:line="240" w:lineRule="auto"/>
              <w:jc w:val="center"/>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716</w:t>
            </w:r>
          </w:p>
        </w:tc>
        <w:tc>
          <w:tcPr>
            <w:tcW w:w="691" w:type="dxa"/>
            <w:vAlign w:val="center"/>
          </w:tcPr>
          <w:p w:rsidR="00530214" w:rsidRPr="00530214" w:rsidRDefault="00530214" w:rsidP="008B29AB">
            <w:pPr>
              <w:pStyle w:val="Normal1"/>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lang w:val="en-US"/>
              </w:rPr>
              <w:t>49.44</w:t>
            </w:r>
          </w:p>
        </w:tc>
        <w:tc>
          <w:tcPr>
            <w:tcW w:w="492" w:type="dxa"/>
            <w:vAlign w:val="center"/>
          </w:tcPr>
          <w:p w:rsidR="00530214" w:rsidRDefault="00530214" w:rsidP="008B29AB">
            <w:pPr>
              <w:pStyle w:val="Normal1"/>
              <w:widowControl w:val="0"/>
              <w:pBdr>
                <w:top w:val="nil"/>
                <w:left w:val="nil"/>
                <w:bottom w:val="nil"/>
                <w:right w:val="nil"/>
                <w:between w:val="nil"/>
              </w:pBdr>
              <w:spacing w:after="0" w:line="240" w:lineRule="auto"/>
              <w:jc w:val="center"/>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1</w:t>
            </w:r>
          </w:p>
        </w:tc>
        <w:tc>
          <w:tcPr>
            <w:tcW w:w="943" w:type="dxa"/>
            <w:vAlign w:val="center"/>
          </w:tcPr>
          <w:p w:rsidR="00530214" w:rsidRDefault="00530214" w:rsidP="008B29AB">
            <w:pPr>
              <w:pStyle w:val="Normal1"/>
              <w:widowControl w:val="0"/>
              <w:pBdr>
                <w:top w:val="nil"/>
                <w:left w:val="nil"/>
                <w:bottom w:val="nil"/>
                <w:right w:val="nil"/>
                <w:between w:val="nil"/>
              </w:pBdr>
              <w:spacing w:after="0" w:line="240" w:lineRule="auto"/>
              <w:ind w:left="-57"/>
              <w:jc w:val="center"/>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9,407</w:t>
            </w:r>
          </w:p>
        </w:tc>
        <w:tc>
          <w:tcPr>
            <w:tcW w:w="720" w:type="dxa"/>
            <w:vAlign w:val="center"/>
          </w:tcPr>
          <w:p w:rsidR="00530214" w:rsidRDefault="00530214" w:rsidP="008B29AB">
            <w:pPr>
              <w:pStyle w:val="Normal1"/>
              <w:widowControl w:val="0"/>
              <w:pBdr>
                <w:top w:val="nil"/>
                <w:left w:val="nil"/>
                <w:bottom w:val="nil"/>
                <w:right w:val="nil"/>
                <w:between w:val="nil"/>
              </w:pBdr>
              <w:spacing w:after="0" w:line="240" w:lineRule="auto"/>
              <w:jc w:val="center"/>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0.021</w:t>
            </w:r>
          </w:p>
        </w:tc>
        <w:tc>
          <w:tcPr>
            <w:tcW w:w="1124" w:type="dxa"/>
            <w:vAlign w:val="center"/>
          </w:tcPr>
          <w:p w:rsidR="00530214" w:rsidRDefault="00530214" w:rsidP="008B29AB">
            <w:pPr>
              <w:pStyle w:val="Normal1"/>
              <w:widowControl w:val="0"/>
              <w:pBdr>
                <w:top w:val="nil"/>
                <w:left w:val="nil"/>
                <w:bottom w:val="nil"/>
                <w:right w:val="nil"/>
                <w:between w:val="nil"/>
              </w:pBdr>
              <w:spacing w:after="0" w:line="240" w:lineRule="auto"/>
              <w:jc w:val="center"/>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0.884</w:t>
            </w:r>
          </w:p>
        </w:tc>
        <w:tc>
          <w:tcPr>
            <w:tcW w:w="1134" w:type="dxa"/>
            <w:vAlign w:val="center"/>
          </w:tcPr>
          <w:p w:rsidR="00530214" w:rsidRDefault="00530214" w:rsidP="008B29AB">
            <w:pPr>
              <w:pStyle w:val="Normal1"/>
              <w:widowControl w:val="0"/>
              <w:pBdr>
                <w:top w:val="nil"/>
                <w:left w:val="nil"/>
                <w:bottom w:val="nil"/>
                <w:right w:val="nil"/>
                <w:between w:val="nil"/>
              </w:pBd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lang w:val="en-US"/>
              </w:rPr>
              <w:t>Not significant</w:t>
            </w:r>
          </w:p>
        </w:tc>
      </w:tr>
    </w:tbl>
    <w:p w:rsidR="00AD7FA6" w:rsidRPr="00402807" w:rsidRDefault="002F337F" w:rsidP="00402807">
      <w:pPr>
        <w:pStyle w:val="Normal1"/>
        <w:pBdr>
          <w:top w:val="nil"/>
          <w:left w:val="nil"/>
          <w:bottom w:val="nil"/>
          <w:right w:val="nil"/>
          <w:between w:val="nil"/>
        </w:pBdr>
        <w:shd w:val="clear" w:color="auto" w:fill="FFFFFF"/>
        <w:tabs>
          <w:tab w:val="left" w:pos="567"/>
        </w:tabs>
        <w:spacing w:after="0" w:line="240" w:lineRule="auto"/>
        <w:jc w:val="both"/>
        <w:rPr>
          <w:rFonts w:ascii="Palatino Linotype" w:eastAsia="Times New Roman" w:hAnsi="Palatino Linotype" w:cs="Times New Roman"/>
          <w:color w:val="000000"/>
        </w:rPr>
      </w:pPr>
      <w:r w:rsidRPr="002F337F">
        <w:rPr>
          <w:rFonts w:ascii="Palatino Linotype" w:eastAsia="Times New Roman" w:hAnsi="Palatino Linotype" w:cs="Times New Roman"/>
          <w:lang w:val="en-US"/>
        </w:rPr>
        <w:t>The results of the statistical test in Table 2 indicate the gender category (0.884&gt; 0.05) indicates that the Batak students' self-disclosure is not significant in terms of gender.</w:t>
      </w:r>
      <w:r w:rsidRPr="002F337F">
        <w:rPr>
          <w:rFonts w:ascii="Palatino Linotype" w:eastAsia="Times New Roman" w:hAnsi="Palatino Linotype" w:cs="Times New Roman"/>
          <w:color w:val="000000"/>
          <w:lang w:val="en-US"/>
        </w:rPr>
        <w:t>. This means that there is no difference in the self-disclosure of students with Batak cultural backgrounds between men and women.</w:t>
      </w:r>
    </w:p>
    <w:p w:rsidR="007D2B6B" w:rsidRPr="00686BA3" w:rsidRDefault="007D2B6B" w:rsidP="00686BA3">
      <w:pPr>
        <w:pStyle w:val="Normal1"/>
        <w:pBdr>
          <w:top w:val="nil"/>
          <w:left w:val="nil"/>
          <w:bottom w:val="nil"/>
          <w:right w:val="nil"/>
          <w:between w:val="nil"/>
        </w:pBdr>
        <w:shd w:val="clear" w:color="auto" w:fill="FFFFFF"/>
        <w:spacing w:after="0" w:line="240" w:lineRule="auto"/>
        <w:jc w:val="both"/>
        <w:rPr>
          <w:rFonts w:ascii="Palatino Linotype" w:eastAsia="Times New Roman" w:hAnsi="Palatino Linotype" w:cs="Times New Roman"/>
          <w:color w:val="0D0D0D"/>
        </w:rPr>
      </w:pPr>
      <w:r w:rsidRPr="00686BA3">
        <w:rPr>
          <w:rFonts w:ascii="Palatino Linotype" w:hAnsi="Palatino Linotype"/>
          <w:b/>
        </w:rPr>
        <w:t xml:space="preserve">Table 3. </w:t>
      </w:r>
      <w:r w:rsidR="00686BA3" w:rsidRPr="00686BA3">
        <w:rPr>
          <w:rFonts w:ascii="Palatino Linotype" w:eastAsia="Times New Roman" w:hAnsi="Palatino Linotype" w:cs="Times New Roman"/>
          <w:b/>
          <w:color w:val="0D0D0D"/>
        </w:rPr>
        <w:t>The hypothesis of the difference in self-disclosure between male students of Minangkabau and Batak.</w:t>
      </w:r>
    </w:p>
    <w:tbl>
      <w:tblPr>
        <w:tblW w:w="825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305"/>
        <w:gridCol w:w="1276"/>
        <w:gridCol w:w="567"/>
        <w:gridCol w:w="691"/>
        <w:gridCol w:w="492"/>
        <w:gridCol w:w="943"/>
        <w:gridCol w:w="720"/>
        <w:gridCol w:w="1124"/>
        <w:gridCol w:w="1134"/>
      </w:tblGrid>
      <w:tr w:rsidR="007D2B6B" w:rsidRPr="00D106F6" w:rsidTr="008B29AB">
        <w:trPr>
          <w:trHeight w:val="271"/>
        </w:trPr>
        <w:tc>
          <w:tcPr>
            <w:tcW w:w="1305" w:type="dxa"/>
            <w:shd w:val="clear" w:color="auto" w:fill="DAEEF3"/>
            <w:vAlign w:val="center"/>
          </w:tcPr>
          <w:p w:rsidR="007D2B6B" w:rsidRPr="00D106F6" w:rsidRDefault="007D2B6B" w:rsidP="008B29AB">
            <w:pPr>
              <w:pStyle w:val="Normal1"/>
              <w:spacing w:after="0" w:line="240" w:lineRule="auto"/>
              <w:ind w:left="-122" w:firstLine="65"/>
              <w:jc w:val="center"/>
              <w:rPr>
                <w:rFonts w:ascii="Calisto MT" w:eastAsia="Times New Roman" w:hAnsi="Calisto MT" w:cs="Times New Roman"/>
                <w:b/>
                <w:sz w:val="18"/>
                <w:szCs w:val="18"/>
              </w:rPr>
            </w:pPr>
            <w:r w:rsidRPr="00D106F6">
              <w:rPr>
                <w:rFonts w:ascii="Calisto MT" w:eastAsia="Times New Roman" w:hAnsi="Calisto MT" w:cs="Times New Roman"/>
                <w:b/>
                <w:sz w:val="18"/>
                <w:szCs w:val="18"/>
              </w:rPr>
              <w:t>Variable</w:t>
            </w:r>
          </w:p>
        </w:tc>
        <w:tc>
          <w:tcPr>
            <w:tcW w:w="1276" w:type="dxa"/>
            <w:shd w:val="clear" w:color="auto" w:fill="DAEEF3"/>
            <w:vAlign w:val="center"/>
          </w:tcPr>
          <w:p w:rsidR="007D2B6B" w:rsidRPr="00D106F6" w:rsidRDefault="007D2B6B" w:rsidP="008B29AB">
            <w:pPr>
              <w:pStyle w:val="Normal1"/>
              <w:spacing w:after="0" w:line="240" w:lineRule="auto"/>
              <w:jc w:val="center"/>
              <w:rPr>
                <w:rFonts w:ascii="Calisto MT" w:eastAsia="Times New Roman" w:hAnsi="Calisto MT" w:cs="Times New Roman"/>
                <w:b/>
                <w:sz w:val="18"/>
                <w:szCs w:val="18"/>
                <w:lang w:val="en-US"/>
              </w:rPr>
            </w:pPr>
            <w:r w:rsidRPr="00D106F6">
              <w:rPr>
                <w:rFonts w:ascii="Calisto MT" w:eastAsia="Times New Roman" w:hAnsi="Calisto MT" w:cs="Times New Roman"/>
                <w:b/>
                <w:sz w:val="18"/>
                <w:szCs w:val="18"/>
                <w:lang w:val="en-US"/>
              </w:rPr>
              <w:t>Category</w:t>
            </w:r>
          </w:p>
        </w:tc>
        <w:tc>
          <w:tcPr>
            <w:tcW w:w="567" w:type="dxa"/>
            <w:shd w:val="clear" w:color="auto" w:fill="DAEEF3"/>
            <w:vAlign w:val="center"/>
          </w:tcPr>
          <w:p w:rsidR="007D2B6B" w:rsidRPr="00D106F6" w:rsidRDefault="007D2B6B" w:rsidP="008B29AB">
            <w:pPr>
              <w:pStyle w:val="Normal1"/>
              <w:spacing w:after="0" w:line="240" w:lineRule="auto"/>
              <w:jc w:val="center"/>
              <w:rPr>
                <w:rFonts w:ascii="Calisto MT" w:eastAsia="Times New Roman" w:hAnsi="Calisto MT" w:cs="Times New Roman"/>
                <w:b/>
                <w:sz w:val="18"/>
                <w:szCs w:val="18"/>
              </w:rPr>
            </w:pPr>
            <w:r w:rsidRPr="00D106F6">
              <w:rPr>
                <w:rFonts w:ascii="Calisto MT" w:eastAsia="Times New Roman" w:hAnsi="Calisto MT" w:cs="Times New Roman"/>
                <w:b/>
                <w:sz w:val="18"/>
                <w:szCs w:val="18"/>
              </w:rPr>
              <w:t>N</w:t>
            </w:r>
          </w:p>
        </w:tc>
        <w:tc>
          <w:tcPr>
            <w:tcW w:w="691" w:type="dxa"/>
            <w:shd w:val="clear" w:color="auto" w:fill="DAEEF3"/>
            <w:vAlign w:val="center"/>
          </w:tcPr>
          <w:p w:rsidR="007D2B6B" w:rsidRPr="00D106F6" w:rsidRDefault="007D2B6B" w:rsidP="008B29AB">
            <w:pPr>
              <w:pStyle w:val="Normal1"/>
              <w:spacing w:after="0" w:line="240" w:lineRule="auto"/>
              <w:jc w:val="center"/>
              <w:rPr>
                <w:rFonts w:ascii="Calisto MT" w:eastAsia="Times New Roman" w:hAnsi="Calisto MT" w:cs="Times New Roman"/>
                <w:b/>
                <w:i/>
                <w:sz w:val="18"/>
                <w:szCs w:val="18"/>
              </w:rPr>
            </w:pPr>
            <w:r w:rsidRPr="00D106F6">
              <w:rPr>
                <w:rFonts w:ascii="Calisto MT" w:eastAsia="Times New Roman" w:hAnsi="Calisto MT" w:cs="Times New Roman"/>
                <w:b/>
                <w:i/>
                <w:sz w:val="18"/>
                <w:szCs w:val="18"/>
              </w:rPr>
              <w:t>Mean</w:t>
            </w:r>
          </w:p>
        </w:tc>
        <w:tc>
          <w:tcPr>
            <w:tcW w:w="492" w:type="dxa"/>
            <w:shd w:val="clear" w:color="auto" w:fill="DAEEF3"/>
            <w:vAlign w:val="center"/>
          </w:tcPr>
          <w:p w:rsidR="007D2B6B" w:rsidRPr="00D106F6" w:rsidRDefault="007D2B6B" w:rsidP="008B29AB">
            <w:pPr>
              <w:pStyle w:val="Normal1"/>
              <w:spacing w:after="0" w:line="240" w:lineRule="auto"/>
              <w:jc w:val="center"/>
              <w:rPr>
                <w:rFonts w:ascii="Calisto MT" w:eastAsia="Times New Roman" w:hAnsi="Calisto MT" w:cs="Times New Roman"/>
                <w:b/>
                <w:sz w:val="18"/>
                <w:szCs w:val="18"/>
              </w:rPr>
            </w:pPr>
            <w:r w:rsidRPr="00D106F6">
              <w:rPr>
                <w:rFonts w:ascii="Calisto MT" w:eastAsia="Times New Roman" w:hAnsi="Calisto MT" w:cs="Times New Roman"/>
                <w:b/>
                <w:sz w:val="18"/>
                <w:szCs w:val="18"/>
              </w:rPr>
              <w:t>Dk</w:t>
            </w:r>
          </w:p>
        </w:tc>
        <w:tc>
          <w:tcPr>
            <w:tcW w:w="943" w:type="dxa"/>
            <w:shd w:val="clear" w:color="auto" w:fill="DAEEF3"/>
            <w:vAlign w:val="center"/>
          </w:tcPr>
          <w:p w:rsidR="007D2B6B" w:rsidRPr="00D106F6" w:rsidRDefault="007D2B6B" w:rsidP="008B29AB">
            <w:pPr>
              <w:pStyle w:val="Normal1"/>
              <w:spacing w:after="0" w:line="240" w:lineRule="auto"/>
              <w:jc w:val="center"/>
              <w:rPr>
                <w:rFonts w:ascii="Calisto MT" w:eastAsia="Times New Roman" w:hAnsi="Calisto MT" w:cs="Times New Roman"/>
                <w:b/>
                <w:sz w:val="18"/>
                <w:szCs w:val="18"/>
              </w:rPr>
            </w:pPr>
            <w:r w:rsidRPr="00D106F6">
              <w:rPr>
                <w:rFonts w:ascii="Calisto MT" w:eastAsia="Times New Roman" w:hAnsi="Calisto MT" w:cs="Times New Roman"/>
                <w:b/>
                <w:sz w:val="18"/>
                <w:szCs w:val="18"/>
              </w:rPr>
              <w:t>MS</w:t>
            </w:r>
          </w:p>
        </w:tc>
        <w:tc>
          <w:tcPr>
            <w:tcW w:w="720" w:type="dxa"/>
            <w:shd w:val="clear" w:color="auto" w:fill="DAEEF3"/>
            <w:vAlign w:val="center"/>
          </w:tcPr>
          <w:p w:rsidR="007D2B6B" w:rsidRPr="00D106F6" w:rsidRDefault="007D2B6B" w:rsidP="00A54EE8">
            <w:pPr>
              <w:pStyle w:val="Normal1"/>
              <w:spacing w:after="0" w:line="240" w:lineRule="auto"/>
              <w:jc w:val="center"/>
              <w:rPr>
                <w:rFonts w:ascii="Calisto MT" w:eastAsia="Cambria" w:hAnsi="Calisto MT" w:cs="Times New Roman"/>
                <w:i/>
                <w:sz w:val="18"/>
                <w:szCs w:val="18"/>
                <w:vertAlign w:val="subscript"/>
              </w:rPr>
            </w:pPr>
            <w:r w:rsidRPr="00D106F6">
              <w:rPr>
                <w:rFonts w:ascii="Calisto MT" w:eastAsia="Cambria" w:hAnsi="Calisto MT" w:cs="Times New Roman"/>
                <w:sz w:val="18"/>
                <w:szCs w:val="18"/>
              </w:rPr>
              <w:t>F</w:t>
            </w:r>
          </w:p>
        </w:tc>
        <w:tc>
          <w:tcPr>
            <w:tcW w:w="1124" w:type="dxa"/>
            <w:shd w:val="clear" w:color="auto" w:fill="DAEEF3"/>
            <w:vAlign w:val="center"/>
          </w:tcPr>
          <w:p w:rsidR="007D2B6B" w:rsidRPr="00D106F6" w:rsidRDefault="007D2B6B" w:rsidP="008B29AB">
            <w:pPr>
              <w:pStyle w:val="Normal1"/>
              <w:spacing w:after="0" w:line="240" w:lineRule="auto"/>
              <w:jc w:val="center"/>
              <w:rPr>
                <w:rFonts w:ascii="Calisto MT" w:eastAsia="Times New Roman" w:hAnsi="Calisto MT" w:cs="Times New Roman"/>
                <w:b/>
                <w:sz w:val="18"/>
                <w:szCs w:val="18"/>
              </w:rPr>
            </w:pPr>
            <w:r w:rsidRPr="00D106F6">
              <w:rPr>
                <w:rFonts w:ascii="Calisto MT" w:eastAsia="Times New Roman" w:hAnsi="Calisto MT" w:cs="Times New Roman"/>
                <w:b/>
                <w:sz w:val="18"/>
                <w:szCs w:val="18"/>
              </w:rPr>
              <w:t>Sig.</w:t>
            </w:r>
          </w:p>
        </w:tc>
        <w:tc>
          <w:tcPr>
            <w:tcW w:w="1134" w:type="dxa"/>
            <w:shd w:val="clear" w:color="auto" w:fill="DAEEF3"/>
            <w:vAlign w:val="center"/>
          </w:tcPr>
          <w:p w:rsidR="007D2B6B" w:rsidRPr="00D106F6" w:rsidRDefault="007D2B6B" w:rsidP="008B29AB">
            <w:pPr>
              <w:pStyle w:val="Normal1"/>
              <w:spacing w:after="0" w:line="240" w:lineRule="auto"/>
              <w:jc w:val="center"/>
              <w:rPr>
                <w:rFonts w:ascii="Calisto MT" w:eastAsia="Times New Roman" w:hAnsi="Calisto MT" w:cs="Times New Roman"/>
                <w:b/>
                <w:sz w:val="18"/>
                <w:szCs w:val="18"/>
              </w:rPr>
            </w:pPr>
            <w:r w:rsidRPr="00D106F6">
              <w:rPr>
                <w:rFonts w:ascii="Calisto MT" w:eastAsia="Times New Roman" w:hAnsi="Calisto MT" w:cs="Times New Roman"/>
                <w:b/>
                <w:sz w:val="18"/>
                <w:szCs w:val="18"/>
              </w:rPr>
              <w:t>Ket</w:t>
            </w:r>
          </w:p>
        </w:tc>
      </w:tr>
      <w:tr w:rsidR="000B16B5" w:rsidRPr="00D106F6" w:rsidTr="008B29AB">
        <w:trPr>
          <w:trHeight w:val="821"/>
        </w:trPr>
        <w:tc>
          <w:tcPr>
            <w:tcW w:w="1305" w:type="dxa"/>
            <w:vAlign w:val="center"/>
          </w:tcPr>
          <w:p w:rsidR="000B16B5" w:rsidRPr="00D106F6" w:rsidRDefault="000B16B5" w:rsidP="008B29AB">
            <w:pPr>
              <w:pStyle w:val="Normal1"/>
              <w:spacing w:after="0" w:line="240" w:lineRule="auto"/>
              <w:jc w:val="center"/>
              <w:rPr>
                <w:rFonts w:ascii="Calisto MT" w:eastAsia="Times New Roman" w:hAnsi="Calisto MT" w:cs="Times New Roman"/>
                <w:i/>
                <w:sz w:val="18"/>
                <w:szCs w:val="18"/>
              </w:rPr>
            </w:pPr>
            <w:r w:rsidRPr="00D106F6">
              <w:rPr>
                <w:rFonts w:ascii="Calisto MT" w:eastAsia="Times New Roman" w:hAnsi="Calisto MT" w:cs="Times New Roman"/>
                <w:i/>
                <w:color w:val="0D0D0D"/>
                <w:sz w:val="18"/>
                <w:szCs w:val="18"/>
                <w:lang w:val="en-US"/>
              </w:rPr>
              <w:t>Self Disclosure</w:t>
            </w:r>
          </w:p>
        </w:tc>
        <w:tc>
          <w:tcPr>
            <w:tcW w:w="1276" w:type="dxa"/>
            <w:vAlign w:val="center"/>
          </w:tcPr>
          <w:p w:rsidR="000B16B5" w:rsidRPr="00D106F6" w:rsidRDefault="000B16B5" w:rsidP="008B29AB">
            <w:pPr>
              <w:pStyle w:val="Normal1"/>
              <w:spacing w:after="0" w:line="240" w:lineRule="auto"/>
              <w:rPr>
                <w:rFonts w:ascii="Calisto MT" w:eastAsia="Times New Roman" w:hAnsi="Calisto MT" w:cs="Times New Roman"/>
                <w:sz w:val="18"/>
                <w:szCs w:val="18"/>
              </w:rPr>
            </w:pPr>
            <w:r w:rsidRPr="00D106F6">
              <w:rPr>
                <w:rFonts w:ascii="Calisto MT" w:eastAsia="Times New Roman" w:hAnsi="Calisto MT" w:cs="Times New Roman"/>
                <w:sz w:val="18"/>
                <w:szCs w:val="18"/>
              </w:rPr>
              <w:t xml:space="preserve">LK </w:t>
            </w:r>
          </w:p>
          <w:p w:rsidR="000B16B5" w:rsidRPr="00D106F6" w:rsidRDefault="000B16B5" w:rsidP="008B29AB">
            <w:pPr>
              <w:pStyle w:val="Normal1"/>
              <w:spacing w:after="0" w:line="240" w:lineRule="auto"/>
              <w:rPr>
                <w:rFonts w:ascii="Calisto MT" w:eastAsia="Times New Roman" w:hAnsi="Calisto MT" w:cs="Times New Roman"/>
                <w:sz w:val="18"/>
                <w:szCs w:val="18"/>
              </w:rPr>
            </w:pPr>
            <w:r w:rsidRPr="00D106F6">
              <w:rPr>
                <w:rFonts w:ascii="Calisto MT" w:eastAsia="Times New Roman" w:hAnsi="Calisto MT" w:cs="Times New Roman"/>
                <w:sz w:val="18"/>
                <w:szCs w:val="18"/>
              </w:rPr>
              <w:t>Minangkabau and Batak</w:t>
            </w:r>
          </w:p>
        </w:tc>
        <w:tc>
          <w:tcPr>
            <w:tcW w:w="567" w:type="dxa"/>
            <w:vAlign w:val="center"/>
          </w:tcPr>
          <w:p w:rsidR="000B16B5" w:rsidRDefault="000B16B5" w:rsidP="008B29AB">
            <w:pPr>
              <w:pStyle w:val="Normal1"/>
              <w:spacing w:after="0" w:line="240" w:lineRule="auto"/>
              <w:ind w:left="-57"/>
              <w:jc w:val="center"/>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540</w:t>
            </w:r>
          </w:p>
        </w:tc>
        <w:tc>
          <w:tcPr>
            <w:tcW w:w="691" w:type="dxa"/>
            <w:vAlign w:val="center"/>
          </w:tcPr>
          <w:p w:rsidR="000B16B5" w:rsidRDefault="000B16B5" w:rsidP="008B29AB">
            <w:pPr>
              <w:pStyle w:val="Normal1"/>
              <w:spacing w:after="0" w:line="240" w:lineRule="auto"/>
              <w:jc w:val="center"/>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46.71</w:t>
            </w:r>
          </w:p>
        </w:tc>
        <w:tc>
          <w:tcPr>
            <w:tcW w:w="492" w:type="dxa"/>
            <w:vAlign w:val="center"/>
          </w:tcPr>
          <w:p w:rsidR="000B16B5" w:rsidRDefault="000B16B5" w:rsidP="008B29AB">
            <w:pPr>
              <w:pStyle w:val="Normal1"/>
              <w:widowControl w:val="0"/>
              <w:pBdr>
                <w:top w:val="nil"/>
                <w:left w:val="nil"/>
                <w:bottom w:val="nil"/>
                <w:right w:val="nil"/>
                <w:between w:val="nil"/>
              </w:pBdr>
              <w:spacing w:after="0" w:line="240" w:lineRule="auto"/>
              <w:jc w:val="center"/>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1</w:t>
            </w:r>
          </w:p>
        </w:tc>
        <w:tc>
          <w:tcPr>
            <w:tcW w:w="943" w:type="dxa"/>
            <w:vAlign w:val="center"/>
          </w:tcPr>
          <w:p w:rsidR="000B16B5" w:rsidRDefault="000B16B5" w:rsidP="008B29AB">
            <w:pPr>
              <w:pStyle w:val="Normal1"/>
              <w:widowControl w:val="0"/>
              <w:pBdr>
                <w:top w:val="nil"/>
                <w:left w:val="nil"/>
                <w:bottom w:val="nil"/>
                <w:right w:val="nil"/>
                <w:between w:val="nil"/>
              </w:pBdr>
              <w:spacing w:after="0" w:line="240" w:lineRule="auto"/>
              <w:jc w:val="center"/>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5072,362</w:t>
            </w:r>
          </w:p>
        </w:tc>
        <w:tc>
          <w:tcPr>
            <w:tcW w:w="720" w:type="dxa"/>
            <w:vAlign w:val="center"/>
          </w:tcPr>
          <w:p w:rsidR="000B16B5" w:rsidRDefault="000B16B5" w:rsidP="008B29AB">
            <w:pPr>
              <w:pStyle w:val="Normal1"/>
              <w:widowControl w:val="0"/>
              <w:pBdr>
                <w:top w:val="nil"/>
                <w:left w:val="nil"/>
                <w:bottom w:val="nil"/>
                <w:right w:val="nil"/>
                <w:between w:val="nil"/>
              </w:pBdr>
              <w:spacing w:after="0" w:line="240" w:lineRule="auto"/>
              <w:jc w:val="center"/>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10,202</w:t>
            </w:r>
          </w:p>
        </w:tc>
        <w:tc>
          <w:tcPr>
            <w:tcW w:w="1124" w:type="dxa"/>
            <w:vAlign w:val="center"/>
          </w:tcPr>
          <w:p w:rsidR="000B16B5" w:rsidRDefault="000B16B5" w:rsidP="008B29AB">
            <w:pPr>
              <w:pStyle w:val="Normal1"/>
              <w:widowControl w:val="0"/>
              <w:pBdr>
                <w:top w:val="nil"/>
                <w:left w:val="nil"/>
                <w:bottom w:val="nil"/>
                <w:right w:val="nil"/>
                <w:between w:val="nil"/>
              </w:pBdr>
              <w:spacing w:after="0" w:line="240" w:lineRule="auto"/>
              <w:jc w:val="center"/>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0.001</w:t>
            </w:r>
          </w:p>
        </w:tc>
        <w:tc>
          <w:tcPr>
            <w:tcW w:w="1134" w:type="dxa"/>
            <w:vAlign w:val="center"/>
          </w:tcPr>
          <w:p w:rsidR="000B16B5" w:rsidRDefault="000B16B5" w:rsidP="008B29AB">
            <w:pPr>
              <w:pStyle w:val="Normal1"/>
              <w:widowControl w:val="0"/>
              <w:pBdr>
                <w:top w:val="nil"/>
                <w:left w:val="nil"/>
                <w:bottom w:val="nil"/>
                <w:right w:val="nil"/>
                <w:between w:val="nil"/>
              </w:pBd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lang w:val="en-US"/>
              </w:rPr>
              <w:t>Significant</w:t>
            </w:r>
          </w:p>
        </w:tc>
      </w:tr>
    </w:tbl>
    <w:p w:rsidR="007D2B6B" w:rsidRDefault="008B29AB" w:rsidP="002A2DF0">
      <w:pPr>
        <w:spacing w:after="120" w:line="240" w:lineRule="auto"/>
        <w:jc w:val="both"/>
        <w:rPr>
          <w:rFonts w:ascii="Palatino Linotype" w:eastAsia="Times New Roman" w:hAnsi="Palatino Linotype" w:cs="Times New Roman"/>
        </w:rPr>
      </w:pPr>
      <w:r w:rsidRPr="008B29AB">
        <w:rPr>
          <w:rFonts w:ascii="Palatino Linotype" w:eastAsia="Times New Roman" w:hAnsi="Palatino Linotype" w:cs="Times New Roman"/>
          <w:lang w:val="en-US"/>
        </w:rPr>
        <w:lastRenderedPageBreak/>
        <w:t>The results of the statistical test in Table 3, it can be understood that the gender category (0.001 &lt;0.05) shows that there is a significance of self-disclosure between Minangkabau male students and Batak male students. The meaning is the difference in self-disclosure of students who have Minangkabau and Batak cultural backgrounds in terms of male gender.</w:t>
      </w:r>
    </w:p>
    <w:p w:rsidR="001951B4" w:rsidRPr="00686BA3" w:rsidRDefault="008E08A4" w:rsidP="001951B4">
      <w:pPr>
        <w:pStyle w:val="Normal1"/>
        <w:pBdr>
          <w:top w:val="nil"/>
          <w:left w:val="nil"/>
          <w:bottom w:val="nil"/>
          <w:right w:val="nil"/>
          <w:between w:val="nil"/>
        </w:pBdr>
        <w:shd w:val="clear" w:color="auto" w:fill="FFFFFF"/>
        <w:spacing w:after="0" w:line="240" w:lineRule="auto"/>
        <w:jc w:val="both"/>
        <w:rPr>
          <w:rFonts w:ascii="Palatino Linotype" w:eastAsia="Times New Roman" w:hAnsi="Palatino Linotype" w:cs="Times New Roman"/>
          <w:color w:val="0D0D0D"/>
        </w:rPr>
      </w:pPr>
      <w:r>
        <w:rPr>
          <w:rFonts w:ascii="Palatino Linotype" w:hAnsi="Palatino Linotype"/>
          <w:b/>
        </w:rPr>
        <w:t>Table 4.</w:t>
      </w:r>
      <w:r w:rsidR="001951B4" w:rsidRPr="00686BA3">
        <w:rPr>
          <w:rFonts w:ascii="Palatino Linotype" w:eastAsia="Times New Roman" w:hAnsi="Palatino Linotype" w:cs="Times New Roman"/>
          <w:b/>
          <w:color w:val="0D0D0D"/>
        </w:rPr>
        <w:t>The hypothesis of the difference in self-disclosure between Minangkabau and Batak female students.</w:t>
      </w:r>
    </w:p>
    <w:tbl>
      <w:tblPr>
        <w:tblW w:w="825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305"/>
        <w:gridCol w:w="1276"/>
        <w:gridCol w:w="567"/>
        <w:gridCol w:w="691"/>
        <w:gridCol w:w="492"/>
        <w:gridCol w:w="943"/>
        <w:gridCol w:w="720"/>
        <w:gridCol w:w="1124"/>
        <w:gridCol w:w="1134"/>
      </w:tblGrid>
      <w:tr w:rsidR="001951B4" w:rsidRPr="00D106F6" w:rsidTr="00586DD9">
        <w:trPr>
          <w:trHeight w:val="271"/>
        </w:trPr>
        <w:tc>
          <w:tcPr>
            <w:tcW w:w="1305" w:type="dxa"/>
            <w:shd w:val="clear" w:color="auto" w:fill="DAEEF3"/>
            <w:vAlign w:val="center"/>
          </w:tcPr>
          <w:p w:rsidR="001951B4" w:rsidRPr="00D106F6" w:rsidRDefault="001951B4" w:rsidP="00586DD9">
            <w:pPr>
              <w:pStyle w:val="Normal1"/>
              <w:spacing w:after="0" w:line="240" w:lineRule="auto"/>
              <w:ind w:left="-122" w:firstLine="65"/>
              <w:jc w:val="center"/>
              <w:rPr>
                <w:rFonts w:ascii="Calisto MT" w:eastAsia="Times New Roman" w:hAnsi="Calisto MT" w:cs="Times New Roman"/>
                <w:b/>
                <w:sz w:val="18"/>
                <w:szCs w:val="18"/>
              </w:rPr>
            </w:pPr>
            <w:r w:rsidRPr="00D106F6">
              <w:rPr>
                <w:rFonts w:ascii="Calisto MT" w:eastAsia="Times New Roman" w:hAnsi="Calisto MT" w:cs="Times New Roman"/>
                <w:b/>
                <w:sz w:val="18"/>
                <w:szCs w:val="18"/>
              </w:rPr>
              <w:t>Variable</w:t>
            </w:r>
          </w:p>
        </w:tc>
        <w:tc>
          <w:tcPr>
            <w:tcW w:w="1276" w:type="dxa"/>
            <w:shd w:val="clear" w:color="auto" w:fill="DAEEF3"/>
            <w:vAlign w:val="center"/>
          </w:tcPr>
          <w:p w:rsidR="001951B4" w:rsidRPr="00D106F6" w:rsidRDefault="001951B4" w:rsidP="00586DD9">
            <w:pPr>
              <w:pStyle w:val="Normal1"/>
              <w:spacing w:after="0" w:line="240" w:lineRule="auto"/>
              <w:jc w:val="center"/>
              <w:rPr>
                <w:rFonts w:ascii="Calisto MT" w:eastAsia="Times New Roman" w:hAnsi="Calisto MT" w:cs="Times New Roman"/>
                <w:b/>
                <w:sz w:val="18"/>
                <w:szCs w:val="18"/>
                <w:lang w:val="en-US"/>
              </w:rPr>
            </w:pPr>
            <w:r w:rsidRPr="00D106F6">
              <w:rPr>
                <w:rFonts w:ascii="Calisto MT" w:eastAsia="Times New Roman" w:hAnsi="Calisto MT" w:cs="Times New Roman"/>
                <w:b/>
                <w:sz w:val="18"/>
                <w:szCs w:val="18"/>
                <w:lang w:val="en-US"/>
              </w:rPr>
              <w:t>Category</w:t>
            </w:r>
          </w:p>
        </w:tc>
        <w:tc>
          <w:tcPr>
            <w:tcW w:w="567" w:type="dxa"/>
            <w:shd w:val="clear" w:color="auto" w:fill="DAEEF3"/>
            <w:vAlign w:val="center"/>
          </w:tcPr>
          <w:p w:rsidR="001951B4" w:rsidRPr="00D106F6" w:rsidRDefault="001951B4" w:rsidP="00586DD9">
            <w:pPr>
              <w:pStyle w:val="Normal1"/>
              <w:spacing w:after="0" w:line="240" w:lineRule="auto"/>
              <w:jc w:val="center"/>
              <w:rPr>
                <w:rFonts w:ascii="Calisto MT" w:eastAsia="Times New Roman" w:hAnsi="Calisto MT" w:cs="Times New Roman"/>
                <w:b/>
                <w:sz w:val="18"/>
                <w:szCs w:val="18"/>
              </w:rPr>
            </w:pPr>
            <w:r w:rsidRPr="00D106F6">
              <w:rPr>
                <w:rFonts w:ascii="Calisto MT" w:eastAsia="Times New Roman" w:hAnsi="Calisto MT" w:cs="Times New Roman"/>
                <w:b/>
                <w:sz w:val="18"/>
                <w:szCs w:val="18"/>
              </w:rPr>
              <w:t>N</w:t>
            </w:r>
          </w:p>
        </w:tc>
        <w:tc>
          <w:tcPr>
            <w:tcW w:w="691" w:type="dxa"/>
            <w:shd w:val="clear" w:color="auto" w:fill="DAEEF3"/>
            <w:vAlign w:val="center"/>
          </w:tcPr>
          <w:p w:rsidR="001951B4" w:rsidRPr="00D106F6" w:rsidRDefault="001951B4" w:rsidP="00586DD9">
            <w:pPr>
              <w:pStyle w:val="Normal1"/>
              <w:spacing w:after="0" w:line="240" w:lineRule="auto"/>
              <w:jc w:val="center"/>
              <w:rPr>
                <w:rFonts w:ascii="Calisto MT" w:eastAsia="Times New Roman" w:hAnsi="Calisto MT" w:cs="Times New Roman"/>
                <w:b/>
                <w:i/>
                <w:sz w:val="18"/>
                <w:szCs w:val="18"/>
              </w:rPr>
            </w:pPr>
            <w:r w:rsidRPr="00D106F6">
              <w:rPr>
                <w:rFonts w:ascii="Calisto MT" w:eastAsia="Times New Roman" w:hAnsi="Calisto MT" w:cs="Times New Roman"/>
                <w:b/>
                <w:i/>
                <w:sz w:val="18"/>
                <w:szCs w:val="18"/>
              </w:rPr>
              <w:t>Mean</w:t>
            </w:r>
          </w:p>
        </w:tc>
        <w:tc>
          <w:tcPr>
            <w:tcW w:w="492" w:type="dxa"/>
            <w:shd w:val="clear" w:color="auto" w:fill="DAEEF3"/>
            <w:vAlign w:val="center"/>
          </w:tcPr>
          <w:p w:rsidR="001951B4" w:rsidRPr="00D106F6" w:rsidRDefault="001951B4" w:rsidP="00586DD9">
            <w:pPr>
              <w:pStyle w:val="Normal1"/>
              <w:spacing w:after="0" w:line="240" w:lineRule="auto"/>
              <w:jc w:val="center"/>
              <w:rPr>
                <w:rFonts w:ascii="Calisto MT" w:eastAsia="Times New Roman" w:hAnsi="Calisto MT" w:cs="Times New Roman"/>
                <w:b/>
                <w:sz w:val="18"/>
                <w:szCs w:val="18"/>
              </w:rPr>
            </w:pPr>
            <w:r w:rsidRPr="00D106F6">
              <w:rPr>
                <w:rFonts w:ascii="Calisto MT" w:eastAsia="Times New Roman" w:hAnsi="Calisto MT" w:cs="Times New Roman"/>
                <w:b/>
                <w:sz w:val="18"/>
                <w:szCs w:val="18"/>
              </w:rPr>
              <w:t>Dk</w:t>
            </w:r>
          </w:p>
        </w:tc>
        <w:tc>
          <w:tcPr>
            <w:tcW w:w="943" w:type="dxa"/>
            <w:shd w:val="clear" w:color="auto" w:fill="DAEEF3"/>
            <w:vAlign w:val="center"/>
          </w:tcPr>
          <w:p w:rsidR="001951B4" w:rsidRPr="00D106F6" w:rsidRDefault="001951B4" w:rsidP="00586DD9">
            <w:pPr>
              <w:pStyle w:val="Normal1"/>
              <w:spacing w:after="0" w:line="240" w:lineRule="auto"/>
              <w:jc w:val="center"/>
              <w:rPr>
                <w:rFonts w:ascii="Calisto MT" w:eastAsia="Times New Roman" w:hAnsi="Calisto MT" w:cs="Times New Roman"/>
                <w:b/>
                <w:sz w:val="18"/>
                <w:szCs w:val="18"/>
              </w:rPr>
            </w:pPr>
            <w:r w:rsidRPr="00D106F6">
              <w:rPr>
                <w:rFonts w:ascii="Calisto MT" w:eastAsia="Times New Roman" w:hAnsi="Calisto MT" w:cs="Times New Roman"/>
                <w:b/>
                <w:sz w:val="18"/>
                <w:szCs w:val="18"/>
              </w:rPr>
              <w:t>MS</w:t>
            </w:r>
          </w:p>
        </w:tc>
        <w:tc>
          <w:tcPr>
            <w:tcW w:w="720" w:type="dxa"/>
            <w:shd w:val="clear" w:color="auto" w:fill="DAEEF3"/>
            <w:vAlign w:val="center"/>
          </w:tcPr>
          <w:p w:rsidR="001951B4" w:rsidRPr="00D106F6" w:rsidRDefault="001951B4" w:rsidP="00A54EE8">
            <w:pPr>
              <w:pStyle w:val="Normal1"/>
              <w:spacing w:after="0" w:line="240" w:lineRule="auto"/>
              <w:jc w:val="center"/>
              <w:rPr>
                <w:rFonts w:ascii="Calisto MT" w:eastAsia="Cambria" w:hAnsi="Calisto MT" w:cs="Times New Roman"/>
                <w:i/>
                <w:sz w:val="18"/>
                <w:szCs w:val="18"/>
                <w:vertAlign w:val="subscript"/>
              </w:rPr>
            </w:pPr>
            <w:r w:rsidRPr="00D106F6">
              <w:rPr>
                <w:rFonts w:ascii="Calisto MT" w:eastAsia="Cambria" w:hAnsi="Calisto MT" w:cs="Times New Roman"/>
                <w:sz w:val="18"/>
                <w:szCs w:val="18"/>
              </w:rPr>
              <w:t>F</w:t>
            </w:r>
          </w:p>
        </w:tc>
        <w:tc>
          <w:tcPr>
            <w:tcW w:w="1124" w:type="dxa"/>
            <w:shd w:val="clear" w:color="auto" w:fill="DAEEF3"/>
            <w:vAlign w:val="center"/>
          </w:tcPr>
          <w:p w:rsidR="001951B4" w:rsidRPr="00D106F6" w:rsidRDefault="001951B4" w:rsidP="00586DD9">
            <w:pPr>
              <w:pStyle w:val="Normal1"/>
              <w:spacing w:after="0" w:line="240" w:lineRule="auto"/>
              <w:jc w:val="center"/>
              <w:rPr>
                <w:rFonts w:ascii="Calisto MT" w:eastAsia="Times New Roman" w:hAnsi="Calisto MT" w:cs="Times New Roman"/>
                <w:b/>
                <w:sz w:val="18"/>
                <w:szCs w:val="18"/>
              </w:rPr>
            </w:pPr>
            <w:r w:rsidRPr="00D106F6">
              <w:rPr>
                <w:rFonts w:ascii="Calisto MT" w:eastAsia="Times New Roman" w:hAnsi="Calisto MT" w:cs="Times New Roman"/>
                <w:b/>
                <w:sz w:val="18"/>
                <w:szCs w:val="18"/>
              </w:rPr>
              <w:t>Sig.</w:t>
            </w:r>
          </w:p>
        </w:tc>
        <w:tc>
          <w:tcPr>
            <w:tcW w:w="1134" w:type="dxa"/>
            <w:shd w:val="clear" w:color="auto" w:fill="DAEEF3"/>
            <w:vAlign w:val="center"/>
          </w:tcPr>
          <w:p w:rsidR="001951B4" w:rsidRPr="00D106F6" w:rsidRDefault="001951B4" w:rsidP="00586DD9">
            <w:pPr>
              <w:pStyle w:val="Normal1"/>
              <w:spacing w:after="0" w:line="240" w:lineRule="auto"/>
              <w:jc w:val="center"/>
              <w:rPr>
                <w:rFonts w:ascii="Calisto MT" w:eastAsia="Times New Roman" w:hAnsi="Calisto MT" w:cs="Times New Roman"/>
                <w:b/>
                <w:sz w:val="18"/>
                <w:szCs w:val="18"/>
              </w:rPr>
            </w:pPr>
            <w:r w:rsidRPr="00D106F6">
              <w:rPr>
                <w:rFonts w:ascii="Calisto MT" w:eastAsia="Times New Roman" w:hAnsi="Calisto MT" w:cs="Times New Roman"/>
                <w:b/>
                <w:sz w:val="18"/>
                <w:szCs w:val="18"/>
              </w:rPr>
              <w:t>Ket</w:t>
            </w:r>
          </w:p>
        </w:tc>
      </w:tr>
      <w:tr w:rsidR="00973697" w:rsidRPr="00D106F6" w:rsidTr="00586DD9">
        <w:trPr>
          <w:trHeight w:val="821"/>
        </w:trPr>
        <w:tc>
          <w:tcPr>
            <w:tcW w:w="1305" w:type="dxa"/>
            <w:vAlign w:val="center"/>
          </w:tcPr>
          <w:p w:rsidR="00973697" w:rsidRPr="00D106F6" w:rsidRDefault="00973697" w:rsidP="00586DD9">
            <w:pPr>
              <w:pStyle w:val="Normal1"/>
              <w:spacing w:after="0" w:line="240" w:lineRule="auto"/>
              <w:jc w:val="center"/>
              <w:rPr>
                <w:rFonts w:ascii="Calisto MT" w:eastAsia="Times New Roman" w:hAnsi="Calisto MT" w:cs="Times New Roman"/>
                <w:i/>
                <w:sz w:val="18"/>
                <w:szCs w:val="18"/>
              </w:rPr>
            </w:pPr>
            <w:r w:rsidRPr="00D106F6">
              <w:rPr>
                <w:rFonts w:ascii="Calisto MT" w:eastAsia="Times New Roman" w:hAnsi="Calisto MT" w:cs="Times New Roman"/>
                <w:i/>
                <w:color w:val="0D0D0D"/>
                <w:sz w:val="18"/>
                <w:szCs w:val="18"/>
                <w:lang w:val="en-US"/>
              </w:rPr>
              <w:t>Self Disclosure</w:t>
            </w:r>
          </w:p>
        </w:tc>
        <w:tc>
          <w:tcPr>
            <w:tcW w:w="1276" w:type="dxa"/>
            <w:vAlign w:val="center"/>
          </w:tcPr>
          <w:p w:rsidR="00973697" w:rsidRPr="00D106F6" w:rsidRDefault="00973697" w:rsidP="00586DD9">
            <w:pPr>
              <w:pStyle w:val="Normal1"/>
              <w:spacing w:after="0" w:line="240" w:lineRule="auto"/>
              <w:rPr>
                <w:rFonts w:ascii="Calisto MT" w:eastAsia="Times New Roman" w:hAnsi="Calisto MT" w:cs="Times New Roman"/>
                <w:sz w:val="18"/>
                <w:szCs w:val="18"/>
              </w:rPr>
            </w:pPr>
            <w:r>
              <w:rPr>
                <w:rFonts w:ascii="Calisto MT" w:eastAsia="Times New Roman" w:hAnsi="Calisto MT" w:cs="Times New Roman"/>
                <w:sz w:val="18"/>
                <w:szCs w:val="18"/>
              </w:rPr>
              <w:t>Homework</w:t>
            </w:r>
          </w:p>
          <w:p w:rsidR="00973697" w:rsidRPr="00D106F6" w:rsidRDefault="00973697" w:rsidP="00586DD9">
            <w:pPr>
              <w:pStyle w:val="Normal1"/>
              <w:spacing w:after="0" w:line="240" w:lineRule="auto"/>
              <w:rPr>
                <w:rFonts w:ascii="Calisto MT" w:eastAsia="Times New Roman" w:hAnsi="Calisto MT" w:cs="Times New Roman"/>
                <w:sz w:val="18"/>
                <w:szCs w:val="18"/>
              </w:rPr>
            </w:pPr>
            <w:r w:rsidRPr="00D106F6">
              <w:rPr>
                <w:rFonts w:ascii="Calisto MT" w:eastAsia="Times New Roman" w:hAnsi="Calisto MT" w:cs="Times New Roman"/>
                <w:sz w:val="18"/>
                <w:szCs w:val="18"/>
              </w:rPr>
              <w:t>Minangkabau and Batak</w:t>
            </w:r>
          </w:p>
        </w:tc>
        <w:tc>
          <w:tcPr>
            <w:tcW w:w="567" w:type="dxa"/>
            <w:vAlign w:val="center"/>
          </w:tcPr>
          <w:p w:rsidR="00973697" w:rsidRDefault="00973697" w:rsidP="00586DD9">
            <w:pPr>
              <w:pStyle w:val="Normal1"/>
              <w:spacing w:after="0" w:line="240" w:lineRule="auto"/>
              <w:ind w:left="-57"/>
              <w:jc w:val="center"/>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912</w:t>
            </w:r>
          </w:p>
        </w:tc>
        <w:tc>
          <w:tcPr>
            <w:tcW w:w="691" w:type="dxa"/>
            <w:vAlign w:val="center"/>
          </w:tcPr>
          <w:p w:rsidR="00973697" w:rsidRDefault="00973697" w:rsidP="00586DD9">
            <w:pPr>
              <w:pStyle w:val="Normal1"/>
              <w:spacing w:after="0" w:line="240" w:lineRule="auto"/>
              <w:jc w:val="center"/>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46.27</w:t>
            </w:r>
          </w:p>
        </w:tc>
        <w:tc>
          <w:tcPr>
            <w:tcW w:w="492" w:type="dxa"/>
            <w:vAlign w:val="center"/>
          </w:tcPr>
          <w:p w:rsidR="00973697" w:rsidRDefault="00973697" w:rsidP="00586DD9">
            <w:pPr>
              <w:pStyle w:val="Normal1"/>
              <w:widowControl w:val="0"/>
              <w:pBdr>
                <w:top w:val="nil"/>
                <w:left w:val="nil"/>
                <w:bottom w:val="nil"/>
                <w:right w:val="nil"/>
                <w:between w:val="nil"/>
              </w:pBdr>
              <w:spacing w:after="0" w:line="240" w:lineRule="auto"/>
              <w:jc w:val="center"/>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1</w:t>
            </w:r>
          </w:p>
        </w:tc>
        <w:tc>
          <w:tcPr>
            <w:tcW w:w="943" w:type="dxa"/>
            <w:vAlign w:val="center"/>
          </w:tcPr>
          <w:p w:rsidR="00973697" w:rsidRDefault="00973697" w:rsidP="00586DD9">
            <w:pPr>
              <w:pStyle w:val="Normal1"/>
              <w:widowControl w:val="0"/>
              <w:pBdr>
                <w:top w:val="nil"/>
                <w:left w:val="nil"/>
                <w:bottom w:val="nil"/>
                <w:right w:val="nil"/>
                <w:between w:val="nil"/>
              </w:pBdr>
              <w:spacing w:after="0" w:line="240" w:lineRule="auto"/>
              <w:jc w:val="center"/>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8327.18</w:t>
            </w:r>
          </w:p>
        </w:tc>
        <w:tc>
          <w:tcPr>
            <w:tcW w:w="720" w:type="dxa"/>
            <w:vAlign w:val="center"/>
          </w:tcPr>
          <w:p w:rsidR="00973697" w:rsidRDefault="00973697" w:rsidP="00586DD9">
            <w:pPr>
              <w:pStyle w:val="Normal1"/>
              <w:widowControl w:val="0"/>
              <w:pBdr>
                <w:top w:val="nil"/>
                <w:left w:val="nil"/>
                <w:bottom w:val="nil"/>
                <w:right w:val="nil"/>
                <w:between w:val="nil"/>
              </w:pBdr>
              <w:spacing w:after="0" w:line="240" w:lineRule="auto"/>
              <w:jc w:val="center"/>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18,671</w:t>
            </w:r>
          </w:p>
        </w:tc>
        <w:tc>
          <w:tcPr>
            <w:tcW w:w="1124" w:type="dxa"/>
            <w:vAlign w:val="center"/>
          </w:tcPr>
          <w:p w:rsidR="00973697" w:rsidRDefault="00973697" w:rsidP="00586DD9">
            <w:pPr>
              <w:pStyle w:val="Normal1"/>
              <w:widowControl w:val="0"/>
              <w:pBdr>
                <w:top w:val="nil"/>
                <w:left w:val="nil"/>
                <w:bottom w:val="nil"/>
                <w:right w:val="nil"/>
                <w:between w:val="nil"/>
              </w:pBdr>
              <w:spacing w:after="0" w:line="240" w:lineRule="auto"/>
              <w:jc w:val="center"/>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0,000</w:t>
            </w:r>
          </w:p>
        </w:tc>
        <w:tc>
          <w:tcPr>
            <w:tcW w:w="1134" w:type="dxa"/>
            <w:vAlign w:val="center"/>
          </w:tcPr>
          <w:p w:rsidR="00973697" w:rsidRDefault="00973697" w:rsidP="00586DD9">
            <w:pPr>
              <w:pStyle w:val="Normal1"/>
              <w:widowControl w:val="0"/>
              <w:pBdr>
                <w:top w:val="nil"/>
                <w:left w:val="nil"/>
                <w:bottom w:val="nil"/>
                <w:right w:val="nil"/>
                <w:between w:val="nil"/>
              </w:pBd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lang w:val="en-US"/>
              </w:rPr>
              <w:t>Significant</w:t>
            </w:r>
          </w:p>
        </w:tc>
      </w:tr>
    </w:tbl>
    <w:p w:rsidR="001B7FEC" w:rsidRPr="009D5C8E" w:rsidRDefault="008F50C0" w:rsidP="009D5C8E">
      <w:pPr>
        <w:spacing w:after="120" w:line="240" w:lineRule="auto"/>
        <w:jc w:val="both"/>
        <w:rPr>
          <w:rFonts w:ascii="Palatino Linotype" w:eastAsia="Times New Roman" w:hAnsi="Palatino Linotype" w:cs="Times New Roman"/>
        </w:rPr>
      </w:pPr>
      <w:r>
        <w:rPr>
          <w:rFonts w:ascii="Palatino Linotype" w:eastAsia="Times New Roman" w:hAnsi="Palatino Linotype" w:cs="Times New Roman"/>
          <w:lang w:val="en-US"/>
        </w:rPr>
        <w:t>The results of the statistical test in Table 4 can be seen in the gender category (0.000 &lt;0.05) showing that there is a significance of self-disclosure between Minangkabau female students and Batak female students. The meaning is the difference in self-disclosure of students with Minangkabau and Batak cultural backgrounds in terms of female gender.</w:t>
      </w:r>
    </w:p>
    <w:p w:rsidR="00496995" w:rsidRPr="009D5C8E" w:rsidRDefault="001B7FEC" w:rsidP="009D5C8E">
      <w:pPr>
        <w:pStyle w:val="Normal1"/>
        <w:pBdr>
          <w:top w:val="nil"/>
          <w:left w:val="nil"/>
          <w:bottom w:val="nil"/>
          <w:right w:val="nil"/>
          <w:between w:val="nil"/>
        </w:pBdr>
        <w:shd w:val="clear" w:color="auto" w:fill="FFFFFF"/>
        <w:tabs>
          <w:tab w:val="left" w:pos="567"/>
        </w:tabs>
        <w:spacing w:after="0" w:line="240" w:lineRule="auto"/>
        <w:jc w:val="both"/>
        <w:rPr>
          <w:rFonts w:ascii="Palatino Linotype" w:eastAsia="Times New Roman" w:hAnsi="Palatino Linotype" w:cs="Times New Roman"/>
          <w:color w:val="0D0D0D"/>
        </w:rPr>
      </w:pPr>
      <w:r w:rsidRPr="009D5C8E">
        <w:rPr>
          <w:rFonts w:ascii="Palatino Linotype" w:eastAsia="Times New Roman" w:hAnsi="Palatino Linotype" w:cs="Times New Roman"/>
          <w:color w:val="0D0D0D"/>
        </w:rPr>
        <w:tab/>
      </w:r>
      <w:r w:rsidRPr="009D5C8E">
        <w:rPr>
          <w:rFonts w:ascii="Palatino Linotype" w:eastAsia="Times New Roman" w:hAnsi="Palatino Linotype" w:cs="Times New Roman"/>
          <w:color w:val="0D0D0D"/>
        </w:rPr>
        <w:tab/>
        <w:t>Berry, Poortinga, Segal &amp; Dasen (2002) explain that the ideological role of gender is a normative belief related to what each one should do. The belief that exists in society what men and women should do will influence parenting styles and other aspects of boys and girls.</w:t>
      </w:r>
    </w:p>
    <w:p w:rsidR="009D5C8E" w:rsidRDefault="00496995" w:rsidP="009D5C8E">
      <w:pPr>
        <w:pStyle w:val="Normal1"/>
        <w:pBdr>
          <w:top w:val="nil"/>
          <w:left w:val="nil"/>
          <w:bottom w:val="nil"/>
          <w:right w:val="nil"/>
          <w:between w:val="nil"/>
        </w:pBdr>
        <w:shd w:val="clear" w:color="auto" w:fill="FFFFFF"/>
        <w:tabs>
          <w:tab w:val="left" w:pos="567"/>
        </w:tabs>
        <w:spacing w:after="0" w:line="240" w:lineRule="auto"/>
        <w:jc w:val="both"/>
        <w:rPr>
          <w:rFonts w:ascii="Palatino Linotype" w:eastAsia="Times New Roman" w:hAnsi="Palatino Linotype" w:cs="Times New Roman"/>
          <w:color w:val="000000"/>
        </w:rPr>
      </w:pPr>
      <w:r w:rsidRPr="009D5C8E">
        <w:rPr>
          <w:rFonts w:ascii="Palatino Linotype" w:eastAsia="Times New Roman" w:hAnsi="Palatino Linotype" w:cs="Times New Roman"/>
          <w:color w:val="0D0D0D"/>
        </w:rPr>
        <w:tab/>
      </w:r>
      <w:r w:rsidR="009259CF" w:rsidRPr="009D5C8E">
        <w:rPr>
          <w:rFonts w:ascii="Palatino Linotype" w:eastAsia="Times New Roman" w:hAnsi="Palatino Linotype" w:cs="Times New Roman"/>
          <w:color w:val="000000"/>
        </w:rPr>
        <w:t xml:space="preserve">In the family kinship system, </w:t>
      </w:r>
      <w:r w:rsidR="009259CF" w:rsidRPr="009D5C8E">
        <w:rPr>
          <w:rFonts w:ascii="Palatino Linotype" w:eastAsia="Times New Roman" w:hAnsi="Palatino Linotype" w:cs="Times New Roman"/>
          <w:color w:val="0D0D0D"/>
        </w:rPr>
        <w:t>Minangkabau people have a matrilineal system (Loeb, 2013). Furthermore, the principle of matrilineal lineage is a principle that takes into account the kinship relationship through the female lineage only, so that every individual in society all of his mother's relatives fall within the boundaries of kinship relationships while all father's relatives are outside the boundaries of kinship relations (Koentjaraningrat, 2002). It can be understood, that the position of women is higher than men in Minangkabau society.</w:t>
      </w:r>
      <w:r w:rsidR="009259CF" w:rsidRPr="009D5C8E">
        <w:rPr>
          <w:rFonts w:ascii="Palatino Linotype" w:eastAsia="Times New Roman" w:hAnsi="Palatino Linotype" w:cs="Times New Roman"/>
          <w:color w:val="000000"/>
        </w:rPr>
        <w:t xml:space="preserve"> Therefore, it becomes the reason that there is no difference in the self-disclosure of male and female students in Minangkabau culture.</w:t>
      </w:r>
    </w:p>
    <w:p w:rsidR="00BC331A" w:rsidRPr="008677ED" w:rsidRDefault="009D5C8E" w:rsidP="00BC331A">
      <w:pPr>
        <w:pStyle w:val="Normal1"/>
        <w:pBdr>
          <w:top w:val="nil"/>
          <w:left w:val="nil"/>
          <w:bottom w:val="nil"/>
          <w:right w:val="nil"/>
          <w:between w:val="nil"/>
        </w:pBdr>
        <w:shd w:val="clear" w:color="auto" w:fill="FFFFFF"/>
        <w:tabs>
          <w:tab w:val="left" w:pos="567"/>
        </w:tabs>
        <w:spacing w:after="0" w:line="240" w:lineRule="auto"/>
        <w:jc w:val="both"/>
        <w:rPr>
          <w:rFonts w:ascii="Palatino Linotype" w:hAnsi="Palatino Linotype" w:cs="Times New Roman"/>
        </w:rPr>
      </w:pPr>
      <w:r>
        <w:rPr>
          <w:rFonts w:ascii="Palatino Linotype" w:eastAsia="Times New Roman" w:hAnsi="Palatino Linotype" w:cs="Times New Roman"/>
          <w:color w:val="000000"/>
        </w:rPr>
        <w:tab/>
      </w:r>
      <w:r w:rsidR="00496995" w:rsidRPr="009D5C8E">
        <w:rPr>
          <w:rFonts w:ascii="Palatino Linotype" w:eastAsia="Times New Roman" w:hAnsi="Palatino Linotype" w:cs="Times New Roman"/>
          <w:lang w:val="en-US"/>
        </w:rPr>
        <w:t xml:space="preserve">But the differences in self-disclosure of men and women shown in the research results, </w:t>
      </w:r>
      <w:r w:rsidR="00496995" w:rsidRPr="009D5C8E">
        <w:rPr>
          <w:rFonts w:ascii="Palatino Linotype" w:eastAsia="Times New Roman" w:hAnsi="Palatino Linotype" w:cs="Times New Roman"/>
          <w:color w:val="0D0D0D"/>
        </w:rPr>
        <w:t xml:space="preserve">said that women are more open in conveying or expressing feelings than men (Nirwana, 2012). </w:t>
      </w:r>
      <w:r w:rsidR="00496995" w:rsidRPr="009D5C8E">
        <w:rPr>
          <w:rFonts w:ascii="Palatino Linotype" w:eastAsia="Times New Roman" w:hAnsi="Palatino Linotype" w:cs="Times New Roman"/>
          <w:lang w:val="en-US"/>
        </w:rPr>
        <w:t>Women tend to be more open than men. This is because women have a more intimate, open, and emotional attitude. Women</w:t>
      </w:r>
      <w:r w:rsidR="00496995" w:rsidRPr="009D5C8E">
        <w:rPr>
          <w:rFonts w:ascii="Palatino Linotype" w:hAnsi="Palatino Linotype" w:cs="Times New Roman"/>
          <w:spacing w:val="-5"/>
          <w:w w:val="85"/>
        </w:rPr>
        <w:t>that</w:t>
      </w:r>
      <w:r w:rsidR="00496995" w:rsidRPr="009D5C8E">
        <w:rPr>
          <w:rFonts w:ascii="Palatino Linotype" w:hAnsi="Palatino Linotype" w:cs="Times New Roman"/>
        </w:rPr>
        <w:t>having a higher masculine nature tends to be closed compared to women who have a higher femininity. Likewise for men, men who tend to be masculine have a higher self-disclosure than men who are feminine (Hargie, 2011).</w:t>
      </w:r>
    </w:p>
    <w:p w:rsidR="002B1F5F" w:rsidRDefault="00BC331A" w:rsidP="002B1F5F">
      <w:pPr>
        <w:pStyle w:val="Normal1"/>
        <w:pBdr>
          <w:top w:val="nil"/>
          <w:left w:val="nil"/>
          <w:bottom w:val="nil"/>
          <w:right w:val="nil"/>
          <w:between w:val="nil"/>
        </w:pBdr>
        <w:shd w:val="clear" w:color="auto" w:fill="FFFFFF"/>
        <w:tabs>
          <w:tab w:val="left" w:pos="567"/>
        </w:tabs>
        <w:spacing w:after="0" w:line="240" w:lineRule="auto"/>
        <w:jc w:val="both"/>
        <w:rPr>
          <w:rFonts w:ascii="Palatino Linotype" w:hAnsi="Palatino Linotype" w:cs="Times New Roman"/>
        </w:rPr>
      </w:pPr>
      <w:r>
        <w:rPr>
          <w:rFonts w:ascii="Palatino Linotype" w:hAnsi="Palatino Linotype" w:cs="Times New Roman"/>
        </w:rPr>
        <w:tab/>
      </w:r>
      <w:r w:rsidR="007F7F72" w:rsidRPr="00BC331A">
        <w:rPr>
          <w:rFonts w:ascii="Palatino Linotype" w:hAnsi="Palatino Linotype" w:cs="Times New Roman"/>
          <w:lang w:val="en-US"/>
        </w:rPr>
        <w:t>Hargie (2011) suggests factors that encourage individuals to self-disclose, namely age, gender, cultural background, learning experience, and personality. Some cultures (especially those high in masculinity) see the expression of one's inner feelings as weakness. Japan, for example, considers the disclosure of personal information to be insignificant, whereas in many countries this is expected (Bennett, 2012). Self disclosure is highly influenced by culture related to values, rules, views, and attitudes towards the environment 2009).</w:t>
      </w:r>
    </w:p>
    <w:p w:rsidR="001B7FEC" w:rsidRDefault="002B1F5F" w:rsidP="001D23C5">
      <w:pPr>
        <w:pStyle w:val="Normal1"/>
        <w:pBdr>
          <w:top w:val="nil"/>
          <w:left w:val="nil"/>
          <w:bottom w:val="nil"/>
          <w:right w:val="nil"/>
          <w:between w:val="nil"/>
        </w:pBdr>
        <w:shd w:val="clear" w:color="auto" w:fill="FFFFFF"/>
        <w:tabs>
          <w:tab w:val="left" w:pos="567"/>
        </w:tabs>
        <w:spacing w:after="0" w:line="240" w:lineRule="auto"/>
        <w:jc w:val="both"/>
        <w:rPr>
          <w:rFonts w:ascii="Palatino Linotype" w:hAnsi="Palatino Linotype" w:cs="Times New Roman"/>
        </w:rPr>
      </w:pPr>
      <w:r>
        <w:rPr>
          <w:rFonts w:ascii="Palatino Linotype" w:hAnsi="Palatino Linotype" w:cs="Times New Roman"/>
        </w:rPr>
        <w:tab/>
      </w:r>
      <w:r w:rsidRPr="002B1F5F">
        <w:rPr>
          <w:rFonts w:ascii="Palatino Linotype" w:hAnsi="Palatino Linotype" w:cs="Times New Roman"/>
        </w:rPr>
        <w:t>Winnich (in Soekanto &amp; Taneko, 2007) in Batak culture describes the principle of patrilineal lineage, which means that the bearer of the name and family heritage is male. The male lineage will be passed on by boys. The genetic line would become extinct if no male were born. Inheritance law in the Toba Batak community, namely boys as heirs and girls not as heirs (Nainggolan, 2005).</w:t>
      </w:r>
    </w:p>
    <w:p w:rsidR="001D23C5" w:rsidRPr="001D23C5" w:rsidRDefault="001D23C5" w:rsidP="001D23C5">
      <w:pPr>
        <w:pStyle w:val="Normal1"/>
        <w:pBdr>
          <w:top w:val="nil"/>
          <w:left w:val="nil"/>
          <w:bottom w:val="nil"/>
          <w:right w:val="nil"/>
          <w:between w:val="nil"/>
        </w:pBdr>
        <w:shd w:val="clear" w:color="auto" w:fill="FFFFFF"/>
        <w:tabs>
          <w:tab w:val="left" w:pos="567"/>
        </w:tabs>
        <w:spacing w:after="0" w:line="240" w:lineRule="auto"/>
        <w:jc w:val="both"/>
        <w:rPr>
          <w:rFonts w:ascii="Palatino Linotype" w:hAnsi="Palatino Linotype" w:cs="Times New Roman"/>
        </w:rPr>
      </w:pPr>
    </w:p>
    <w:p w:rsidR="00A54EE8" w:rsidRDefault="00A54EE8" w:rsidP="002A2DF0">
      <w:pPr>
        <w:spacing w:after="120" w:line="240" w:lineRule="auto"/>
        <w:jc w:val="both"/>
        <w:rPr>
          <w:rFonts w:ascii="Palatino Linotype" w:hAnsi="Palatino Linotype" w:cs="Times New Roman"/>
          <w:b/>
          <w:sz w:val="26"/>
          <w:szCs w:val="24"/>
        </w:rPr>
      </w:pPr>
    </w:p>
    <w:p w:rsidR="00CB5618" w:rsidRPr="00947365" w:rsidRDefault="0088703B" w:rsidP="002A2DF0">
      <w:pPr>
        <w:spacing w:after="120" w:line="240" w:lineRule="auto"/>
        <w:jc w:val="both"/>
        <w:rPr>
          <w:rFonts w:ascii="Palatino Linotype" w:hAnsi="Palatino Linotype" w:cs="Times New Roman"/>
          <w:b/>
          <w:sz w:val="26"/>
          <w:szCs w:val="24"/>
          <w:lang w:val="en-US"/>
        </w:rPr>
      </w:pPr>
      <w:r w:rsidRPr="00947365">
        <w:rPr>
          <w:rFonts w:ascii="Palatino Linotype" w:hAnsi="Palatino Linotype" w:cs="Times New Roman"/>
          <w:b/>
          <w:sz w:val="26"/>
          <w:szCs w:val="24"/>
          <w:lang w:val="en-US"/>
        </w:rPr>
        <w:lastRenderedPageBreak/>
        <w:t>Conclusion</w:t>
      </w:r>
    </w:p>
    <w:p w:rsidR="00F45BF6" w:rsidRPr="00402807" w:rsidRDefault="00586DD9" w:rsidP="00E7535B">
      <w:pPr>
        <w:jc w:val="both"/>
        <w:rPr>
          <w:rFonts w:ascii="Palatino Linotype" w:hAnsi="Palatino Linotype"/>
        </w:rPr>
      </w:pPr>
      <w:r>
        <w:rPr>
          <w:rFonts w:ascii="Palatino Linotype" w:eastAsia="Times New Roman" w:hAnsi="Palatino Linotype" w:cs="Times New Roman"/>
          <w:color w:val="000000"/>
        </w:rPr>
        <w:t xml:space="preserve">Based on the research results that have been described above, it can be concluded that </w:t>
      </w:r>
      <w:r w:rsidRPr="00402807">
        <w:rPr>
          <w:rFonts w:ascii="Palatino Linotype" w:eastAsia="Times New Roman" w:hAnsi="Palatino Linotype" w:cs="Times New Roman"/>
          <w:color w:val="000000"/>
        </w:rPr>
        <w:t>there is no difference in the self-disclosure of students with Minangkabau cultural backgrounds between men and women. There is no difference in the self-disclosure of students with Batak cultural backgrounds between boys and girls.</w:t>
      </w:r>
      <w:r w:rsidR="006F1426" w:rsidRPr="00402807">
        <w:rPr>
          <w:rFonts w:ascii="Palatino Linotype" w:hAnsi="Palatino Linotype"/>
        </w:rPr>
        <w:t>There are differences in the self-disclosure of students with Minangkabau and Batak cultural backgrounds in terms of male gender. There are differences in students' self-disclosure with Minangkabau and Batak cultural backgrounds which are reviewed based on the gender of the women.</w:t>
      </w:r>
    </w:p>
    <w:p w:rsidR="00CB5618" w:rsidRPr="00947365" w:rsidRDefault="0088703B" w:rsidP="002A2DF0">
      <w:pPr>
        <w:spacing w:after="120" w:line="240" w:lineRule="auto"/>
        <w:jc w:val="both"/>
        <w:rPr>
          <w:rFonts w:ascii="Palatino Linotype" w:hAnsi="Palatino Linotype" w:cs="Times New Roman"/>
          <w:b/>
          <w:sz w:val="26"/>
          <w:szCs w:val="24"/>
          <w:lang w:val="en-US"/>
        </w:rPr>
      </w:pPr>
      <w:r w:rsidRPr="00947365">
        <w:rPr>
          <w:rFonts w:ascii="Palatino Linotype" w:hAnsi="Palatino Linotype" w:cs="Times New Roman"/>
          <w:b/>
          <w:sz w:val="26"/>
          <w:szCs w:val="24"/>
          <w:lang w:val="en-US"/>
        </w:rPr>
        <w:t xml:space="preserve">Acknowledgment </w:t>
      </w:r>
    </w:p>
    <w:p w:rsidR="00E7535B" w:rsidRDefault="00E7535B" w:rsidP="002A2DF0">
      <w:pPr>
        <w:spacing w:after="120" w:line="240" w:lineRule="auto"/>
        <w:jc w:val="both"/>
        <w:rPr>
          <w:rFonts w:ascii="Palatino Linotype" w:hAnsi="Palatino Linotype" w:cs="Times New Roman"/>
          <w:bCs/>
          <w:szCs w:val="20"/>
        </w:rPr>
      </w:pPr>
      <w:r>
        <w:rPr>
          <w:rFonts w:ascii="Palatino Linotype" w:hAnsi="Palatino Linotype" w:cs="Times New Roman"/>
          <w:bCs/>
          <w:szCs w:val="20"/>
        </w:rPr>
        <w:t>I would like to express my gratitude to the parties and students of SMA Negeri 1 Batusangkar and SMA Negeri 1 Balige who have helped provide information related to self-disclosure for the completion of this research.</w:t>
      </w:r>
    </w:p>
    <w:p w:rsidR="00BF0B47" w:rsidRDefault="0088703B" w:rsidP="00BF0B47">
      <w:pPr>
        <w:spacing w:after="120" w:line="240" w:lineRule="auto"/>
        <w:jc w:val="both"/>
        <w:rPr>
          <w:rFonts w:ascii="Palatino Linotype" w:hAnsi="Palatino Linotype" w:cs="Times New Roman"/>
          <w:b/>
          <w:sz w:val="26"/>
          <w:szCs w:val="24"/>
        </w:rPr>
      </w:pPr>
      <w:r w:rsidRPr="00947365">
        <w:rPr>
          <w:rFonts w:ascii="Palatino Linotype" w:hAnsi="Palatino Linotype" w:cs="Times New Roman"/>
          <w:b/>
          <w:sz w:val="26"/>
          <w:szCs w:val="24"/>
          <w:lang w:val="en-US"/>
        </w:rPr>
        <w:t>References</w:t>
      </w:r>
    </w:p>
    <w:p w:rsidR="00BF0B47" w:rsidRDefault="00BF0B47" w:rsidP="00BF0B47">
      <w:pPr>
        <w:spacing w:after="120" w:line="240" w:lineRule="auto"/>
        <w:ind w:left="426" w:hanging="426"/>
        <w:jc w:val="both"/>
        <w:rPr>
          <w:rFonts w:ascii="Palatino Linotype" w:hAnsi="Palatino Linotype" w:cs="Times New Roman"/>
          <w:b/>
          <w:sz w:val="26"/>
          <w:szCs w:val="24"/>
        </w:rPr>
      </w:pPr>
      <w:r w:rsidRPr="00BF0B47">
        <w:rPr>
          <w:rFonts w:ascii="Palatino Linotype" w:hAnsi="Palatino Linotype" w:cs="Times New Roman"/>
          <w:noProof/>
        </w:rPr>
        <w:t xml:space="preserve">Aggarwal, S., Prabhu, C. H. R. A., Anand, L. C. A., &amp; Kotwal, L. C. A. (2007). Stressful Life Events Among Adolescents: The Development of a New Measure. </w:t>
      </w:r>
      <w:r w:rsidRPr="00BF0B47">
        <w:rPr>
          <w:rFonts w:ascii="Palatino Linotype" w:hAnsi="Palatino Linotype" w:cs="Times New Roman"/>
          <w:i/>
          <w:iCs/>
          <w:noProof/>
        </w:rPr>
        <w:t>Indian Journal of Psychiatry</w:t>
      </w:r>
      <w:r w:rsidRPr="00BF0B47">
        <w:rPr>
          <w:rFonts w:ascii="Palatino Linotype" w:hAnsi="Palatino Linotype" w:cs="Times New Roman"/>
          <w:noProof/>
        </w:rPr>
        <w:t xml:space="preserve">, </w:t>
      </w:r>
      <w:r w:rsidRPr="00BF0B47">
        <w:rPr>
          <w:rFonts w:ascii="Palatino Linotype" w:hAnsi="Palatino Linotype" w:cs="Times New Roman"/>
          <w:i/>
          <w:iCs/>
          <w:noProof/>
        </w:rPr>
        <w:t>49</w:t>
      </w:r>
      <w:r w:rsidRPr="00BF0B47">
        <w:rPr>
          <w:rFonts w:ascii="Palatino Linotype" w:hAnsi="Palatino Linotype" w:cs="Times New Roman"/>
          <w:noProof/>
        </w:rPr>
        <w:t>(2), 96–102.</w:t>
      </w:r>
    </w:p>
    <w:p w:rsidR="00BF0B47" w:rsidRPr="00BF0B47" w:rsidRDefault="00BF0B47" w:rsidP="00BF0B47">
      <w:pPr>
        <w:spacing w:after="120" w:line="240" w:lineRule="auto"/>
        <w:ind w:left="426" w:hanging="426"/>
        <w:jc w:val="both"/>
        <w:rPr>
          <w:rFonts w:ascii="Palatino Linotype" w:hAnsi="Palatino Linotype" w:cs="Times New Roman"/>
          <w:b/>
          <w:sz w:val="26"/>
          <w:szCs w:val="24"/>
        </w:rPr>
      </w:pPr>
      <w:r w:rsidRPr="00BF0B47">
        <w:rPr>
          <w:rFonts w:ascii="Palatino Linotype" w:hAnsi="Palatino Linotype" w:cs="Times New Roman"/>
          <w:noProof/>
        </w:rPr>
        <w:t xml:space="preserve">Asandi, A. R., &amp; Rosyidi, H. (2010). Self Disclosure pada Remaja Pengguna Facebook. </w:t>
      </w:r>
      <w:r w:rsidRPr="00BF0B47">
        <w:rPr>
          <w:rFonts w:ascii="Palatino Linotype" w:hAnsi="Palatino Linotype" w:cs="Times New Roman"/>
          <w:i/>
          <w:iCs/>
          <w:noProof/>
        </w:rPr>
        <w:t>Jurnal Penelitian Psikologi</w:t>
      </w:r>
      <w:r w:rsidRPr="00BF0B47">
        <w:rPr>
          <w:rFonts w:ascii="Palatino Linotype" w:hAnsi="Palatino Linotype" w:cs="Times New Roman"/>
          <w:noProof/>
        </w:rPr>
        <w:t xml:space="preserve">, </w:t>
      </w:r>
      <w:r w:rsidRPr="00BF0B47">
        <w:rPr>
          <w:rFonts w:ascii="Palatino Linotype" w:hAnsi="Palatino Linotype" w:cs="Times New Roman"/>
          <w:i/>
          <w:iCs/>
          <w:noProof/>
        </w:rPr>
        <w:t>1</w:t>
      </w:r>
      <w:r w:rsidRPr="00BF0B47">
        <w:rPr>
          <w:rFonts w:ascii="Palatino Linotype" w:hAnsi="Palatino Linotype" w:cs="Times New Roman"/>
          <w:noProof/>
        </w:rPr>
        <w:t>(1).</w:t>
      </w:r>
    </w:p>
    <w:p w:rsidR="00BF0B47" w:rsidRPr="00BF0B47" w:rsidRDefault="00BF0B47" w:rsidP="00BF0B47">
      <w:pPr>
        <w:widowControl w:val="0"/>
        <w:autoSpaceDE w:val="0"/>
        <w:autoSpaceDN w:val="0"/>
        <w:adjustRightInd w:val="0"/>
        <w:spacing w:line="240" w:lineRule="auto"/>
        <w:ind w:left="480" w:hanging="480"/>
        <w:jc w:val="both"/>
        <w:rPr>
          <w:rFonts w:ascii="Palatino Linotype" w:hAnsi="Palatino Linotype" w:cs="Times New Roman"/>
          <w:noProof/>
        </w:rPr>
      </w:pPr>
      <w:r w:rsidRPr="00BF0B47">
        <w:rPr>
          <w:rFonts w:ascii="Palatino Linotype" w:hAnsi="Palatino Linotype" w:cs="Times New Roman"/>
          <w:noProof/>
        </w:rPr>
        <w:t xml:space="preserve">Allwood, M. A., Baetz, C., DeMarco, S., &amp; Bell, D. J. (2012). Depressive Symptoms, Including Lack of Future Orientation, as Mediators in the Relationship between Adverse Life Events and Delinquent Behaviors. </w:t>
      </w:r>
      <w:r w:rsidRPr="00BF0B47">
        <w:rPr>
          <w:rFonts w:ascii="Palatino Linotype" w:hAnsi="Palatino Linotype" w:cs="Times New Roman"/>
          <w:i/>
          <w:iCs/>
          <w:noProof/>
        </w:rPr>
        <w:t>Journal of Child and Adolescent Trauma</w:t>
      </w:r>
      <w:r w:rsidRPr="00BF0B47">
        <w:rPr>
          <w:rFonts w:ascii="Palatino Linotype" w:hAnsi="Palatino Linotype" w:cs="Times New Roman"/>
          <w:noProof/>
        </w:rPr>
        <w:t xml:space="preserve">, </w:t>
      </w:r>
      <w:r w:rsidRPr="00BF0B47">
        <w:rPr>
          <w:rFonts w:ascii="Palatino Linotype" w:hAnsi="Palatino Linotype" w:cs="Times New Roman"/>
          <w:i/>
          <w:iCs/>
          <w:noProof/>
        </w:rPr>
        <w:t>5</w:t>
      </w:r>
      <w:r w:rsidRPr="00BF0B47">
        <w:rPr>
          <w:rFonts w:ascii="Palatino Linotype" w:hAnsi="Palatino Linotype" w:cs="Times New Roman"/>
          <w:noProof/>
        </w:rPr>
        <w:t>(2), 114–128</w:t>
      </w:r>
    </w:p>
    <w:p w:rsidR="00BF0B47" w:rsidRPr="00BF0B47" w:rsidRDefault="00BF0B47" w:rsidP="00BF0B47">
      <w:pPr>
        <w:widowControl w:val="0"/>
        <w:autoSpaceDE w:val="0"/>
        <w:autoSpaceDN w:val="0"/>
        <w:adjustRightInd w:val="0"/>
        <w:spacing w:line="240" w:lineRule="auto"/>
        <w:ind w:left="480" w:hanging="480"/>
        <w:jc w:val="both"/>
        <w:rPr>
          <w:rFonts w:ascii="Palatino Linotype" w:hAnsi="Palatino Linotype" w:cs="Times New Roman"/>
          <w:noProof/>
        </w:rPr>
      </w:pPr>
      <w:r w:rsidRPr="00BF0B47">
        <w:rPr>
          <w:rFonts w:ascii="Palatino Linotype" w:hAnsi="Palatino Linotype" w:cs="Times New Roman"/>
          <w:noProof/>
        </w:rPr>
        <w:t xml:space="preserve">Arun, P., Garg, R., &amp; Chavan, B. S. (2017). Stress and Suicidal Ideation Among Adolescents Having Academic Difficulty. </w:t>
      </w:r>
      <w:r w:rsidRPr="00BF0B47">
        <w:rPr>
          <w:rFonts w:ascii="Palatino Linotype" w:hAnsi="Palatino Linotype" w:cs="Times New Roman"/>
          <w:i/>
          <w:iCs/>
          <w:noProof/>
        </w:rPr>
        <w:t>Industrial Psychiatry Journal</w:t>
      </w:r>
      <w:r w:rsidRPr="00BF0B47">
        <w:rPr>
          <w:rFonts w:ascii="Palatino Linotype" w:hAnsi="Palatino Linotype" w:cs="Times New Roman"/>
          <w:noProof/>
        </w:rPr>
        <w:t xml:space="preserve">, </w:t>
      </w:r>
      <w:r w:rsidRPr="00BF0B47">
        <w:rPr>
          <w:rFonts w:ascii="Palatino Linotype" w:hAnsi="Palatino Linotype" w:cs="Times New Roman"/>
          <w:i/>
          <w:iCs/>
          <w:noProof/>
        </w:rPr>
        <w:t>26</w:t>
      </w:r>
      <w:r w:rsidRPr="00BF0B47">
        <w:rPr>
          <w:rFonts w:ascii="Palatino Linotype" w:hAnsi="Palatino Linotype" w:cs="Times New Roman"/>
          <w:noProof/>
        </w:rPr>
        <w:t>(1), 64–70.</w:t>
      </w:r>
    </w:p>
    <w:p w:rsidR="00BF0B47" w:rsidRPr="00BF0B47" w:rsidRDefault="00BF0B47" w:rsidP="00BF0B47">
      <w:pPr>
        <w:widowControl w:val="0"/>
        <w:autoSpaceDE w:val="0"/>
        <w:autoSpaceDN w:val="0"/>
        <w:adjustRightInd w:val="0"/>
        <w:spacing w:line="240" w:lineRule="auto"/>
        <w:ind w:left="480" w:hanging="480"/>
        <w:jc w:val="both"/>
        <w:rPr>
          <w:rFonts w:ascii="Palatino Linotype" w:hAnsi="Palatino Linotype" w:cs="Times New Roman"/>
          <w:noProof/>
        </w:rPr>
      </w:pPr>
      <w:r w:rsidRPr="00BF0B47">
        <w:rPr>
          <w:rFonts w:ascii="Palatino Linotype" w:hAnsi="Palatino Linotype" w:cs="Times New Roman"/>
          <w:noProof/>
        </w:rPr>
        <w:t xml:space="preserve">Bennett, J. M. (2012). The Public and Private Dean Barnlund. </w:t>
      </w:r>
      <w:r w:rsidRPr="00BF0B47">
        <w:rPr>
          <w:rFonts w:ascii="Palatino Linotype" w:hAnsi="Palatino Linotype" w:cs="Times New Roman"/>
          <w:i/>
          <w:iCs/>
          <w:noProof/>
        </w:rPr>
        <w:t>International Journal of Intercultural Relations</w:t>
      </w:r>
      <w:r w:rsidRPr="00BF0B47">
        <w:rPr>
          <w:rFonts w:ascii="Palatino Linotype" w:hAnsi="Palatino Linotype" w:cs="Times New Roman"/>
          <w:noProof/>
        </w:rPr>
        <w:t xml:space="preserve">, </w:t>
      </w:r>
      <w:r w:rsidRPr="00BF0B47">
        <w:rPr>
          <w:rFonts w:ascii="Palatino Linotype" w:hAnsi="Palatino Linotype" w:cs="Times New Roman"/>
          <w:i/>
          <w:iCs/>
          <w:noProof/>
        </w:rPr>
        <w:t>36</w:t>
      </w:r>
      <w:r w:rsidRPr="00BF0B47">
        <w:rPr>
          <w:rFonts w:ascii="Palatino Linotype" w:hAnsi="Palatino Linotype" w:cs="Times New Roman"/>
          <w:noProof/>
        </w:rPr>
        <w:t xml:space="preserve">(6), 780–788. </w:t>
      </w:r>
    </w:p>
    <w:p w:rsidR="00BF0B47" w:rsidRPr="00BF0B47" w:rsidRDefault="00BF0B47" w:rsidP="00BF0B47">
      <w:pPr>
        <w:widowControl w:val="0"/>
        <w:autoSpaceDE w:val="0"/>
        <w:autoSpaceDN w:val="0"/>
        <w:adjustRightInd w:val="0"/>
        <w:spacing w:line="240" w:lineRule="auto"/>
        <w:ind w:left="480" w:hanging="480"/>
        <w:jc w:val="both"/>
        <w:rPr>
          <w:rFonts w:ascii="Palatino Linotype" w:hAnsi="Palatino Linotype" w:cs="Times New Roman"/>
          <w:noProof/>
        </w:rPr>
      </w:pPr>
      <w:r w:rsidRPr="00BF0B47">
        <w:rPr>
          <w:rFonts w:ascii="Palatino Linotype" w:hAnsi="Palatino Linotype" w:cs="Times New Roman"/>
          <w:noProof/>
        </w:rPr>
        <w:t xml:space="preserve">Berry-cyprian, D., Nelson, R., &amp; Yang, B. (2017). Self-Disclosure, Culture &amp; Situational Influence: An Analysis of Interracial Interaction. </w:t>
      </w:r>
      <w:r w:rsidRPr="00BF0B47">
        <w:rPr>
          <w:rFonts w:ascii="Palatino Linotype" w:hAnsi="Palatino Linotype" w:cs="Times New Roman"/>
          <w:i/>
          <w:iCs/>
          <w:noProof/>
        </w:rPr>
        <w:t>Concordia Journal of Communication Research</w:t>
      </w:r>
      <w:r w:rsidRPr="00BF0B47">
        <w:rPr>
          <w:rFonts w:ascii="Palatino Linotype" w:hAnsi="Palatino Linotype" w:cs="Times New Roman"/>
          <w:noProof/>
        </w:rPr>
        <w:t>, 1–26.</w:t>
      </w:r>
    </w:p>
    <w:p w:rsidR="00BF0B47" w:rsidRPr="00BF0B47" w:rsidRDefault="00BF0B47" w:rsidP="00BF0B47">
      <w:pPr>
        <w:widowControl w:val="0"/>
        <w:autoSpaceDE w:val="0"/>
        <w:autoSpaceDN w:val="0"/>
        <w:adjustRightInd w:val="0"/>
        <w:spacing w:line="240" w:lineRule="auto"/>
        <w:ind w:left="480" w:hanging="480"/>
        <w:jc w:val="both"/>
        <w:rPr>
          <w:rFonts w:ascii="Palatino Linotype" w:hAnsi="Palatino Linotype" w:cs="Times New Roman"/>
          <w:noProof/>
        </w:rPr>
      </w:pPr>
      <w:r w:rsidRPr="00BF0B47">
        <w:rPr>
          <w:rFonts w:ascii="Palatino Linotype" w:hAnsi="Palatino Linotype" w:cs="Times New Roman"/>
          <w:noProof/>
        </w:rPr>
        <w:t xml:space="preserve">Chalidaziah, W. (2018). </w:t>
      </w:r>
      <w:r w:rsidRPr="00BF0B47">
        <w:rPr>
          <w:rFonts w:ascii="Palatino Linotype" w:hAnsi="Palatino Linotype" w:cs="Times New Roman"/>
          <w:i/>
          <w:iCs/>
          <w:noProof/>
        </w:rPr>
        <w:t>Self Disclosure Mahasiswa (Kajian dalam Budaya Aceh dan Melayu)</w:t>
      </w:r>
      <w:r w:rsidRPr="00BF0B47">
        <w:rPr>
          <w:rFonts w:ascii="Palatino Linotype" w:hAnsi="Palatino Linotype" w:cs="Times New Roman"/>
          <w:noProof/>
        </w:rPr>
        <w:t>. Tesis tidak diterbitkan. Program S2 Bimbingan dan Konseling. Universitas Negeri Padang.</w:t>
      </w:r>
    </w:p>
    <w:p w:rsidR="00BF0B47" w:rsidRPr="00BF0B47" w:rsidRDefault="00BF0B47" w:rsidP="00BF0B47">
      <w:pPr>
        <w:widowControl w:val="0"/>
        <w:autoSpaceDE w:val="0"/>
        <w:autoSpaceDN w:val="0"/>
        <w:adjustRightInd w:val="0"/>
        <w:spacing w:line="240" w:lineRule="auto"/>
        <w:ind w:left="480" w:hanging="480"/>
        <w:jc w:val="both"/>
        <w:rPr>
          <w:rFonts w:ascii="Palatino Linotype" w:hAnsi="Palatino Linotype" w:cs="Times New Roman"/>
          <w:noProof/>
        </w:rPr>
      </w:pPr>
      <w:r w:rsidRPr="00BF0B47">
        <w:rPr>
          <w:rFonts w:ascii="Palatino Linotype" w:hAnsi="Palatino Linotype" w:cs="Times New Roman"/>
          <w:noProof/>
        </w:rPr>
        <w:t xml:space="preserve">Croucher, S. M., Faulkner, S. L., Oommen, D., &amp; Long, B. (2010). Demographic and Religious Differences in The Dimensions of Self-Disclosure Among Hindus and Muslims in India. </w:t>
      </w:r>
      <w:r w:rsidRPr="00BF0B47">
        <w:rPr>
          <w:rFonts w:ascii="Palatino Linotype" w:hAnsi="Palatino Linotype" w:cs="Times New Roman"/>
          <w:i/>
          <w:iCs/>
          <w:noProof/>
        </w:rPr>
        <w:t>Journal of Intercultural Communication Research</w:t>
      </w:r>
      <w:r w:rsidRPr="00BF0B47">
        <w:rPr>
          <w:rFonts w:ascii="Palatino Linotype" w:hAnsi="Palatino Linotype" w:cs="Times New Roman"/>
          <w:noProof/>
        </w:rPr>
        <w:t xml:space="preserve">, </w:t>
      </w:r>
      <w:r w:rsidRPr="00BF0B47">
        <w:rPr>
          <w:rFonts w:ascii="Palatino Linotype" w:hAnsi="Palatino Linotype" w:cs="Times New Roman"/>
          <w:i/>
          <w:iCs/>
          <w:noProof/>
        </w:rPr>
        <w:t>39</w:t>
      </w:r>
      <w:r w:rsidRPr="00BF0B47">
        <w:rPr>
          <w:rFonts w:ascii="Palatino Linotype" w:hAnsi="Palatino Linotype" w:cs="Times New Roman"/>
          <w:noProof/>
        </w:rPr>
        <w:t xml:space="preserve">(1), 29–48. </w:t>
      </w:r>
    </w:p>
    <w:p w:rsidR="00BF0B47" w:rsidRPr="00BF0B47" w:rsidRDefault="00BF0B47" w:rsidP="00BF0B47">
      <w:pPr>
        <w:widowControl w:val="0"/>
        <w:autoSpaceDE w:val="0"/>
        <w:autoSpaceDN w:val="0"/>
        <w:adjustRightInd w:val="0"/>
        <w:spacing w:line="240" w:lineRule="auto"/>
        <w:ind w:left="480" w:hanging="480"/>
        <w:jc w:val="both"/>
        <w:rPr>
          <w:rFonts w:ascii="Palatino Linotype" w:hAnsi="Palatino Linotype" w:cs="Times New Roman"/>
          <w:noProof/>
        </w:rPr>
      </w:pPr>
      <w:r w:rsidRPr="00BF0B47">
        <w:rPr>
          <w:rFonts w:ascii="Palatino Linotype" w:hAnsi="Palatino Linotype" w:cs="Times New Roman"/>
          <w:noProof/>
        </w:rPr>
        <w:t xml:space="preserve">Derlega, V. J., &amp; Berg, J. H. (1987). </w:t>
      </w:r>
      <w:r w:rsidRPr="00BF0B47">
        <w:rPr>
          <w:rFonts w:ascii="Palatino Linotype" w:hAnsi="Palatino Linotype" w:cs="Times New Roman"/>
          <w:i/>
          <w:iCs/>
          <w:noProof/>
        </w:rPr>
        <w:t>Self Disclosure: Theory, Research, and Therapy</w:t>
      </w:r>
      <w:r w:rsidRPr="00BF0B47">
        <w:rPr>
          <w:rFonts w:ascii="Palatino Linotype" w:hAnsi="Palatino Linotype" w:cs="Times New Roman"/>
          <w:noProof/>
        </w:rPr>
        <w:t xml:space="preserve">. New York: Plenum Press. </w:t>
      </w:r>
    </w:p>
    <w:p w:rsidR="00BF0B47" w:rsidRPr="00BF0B47" w:rsidRDefault="00BF0B47" w:rsidP="00BF0B47">
      <w:pPr>
        <w:widowControl w:val="0"/>
        <w:autoSpaceDE w:val="0"/>
        <w:autoSpaceDN w:val="0"/>
        <w:adjustRightInd w:val="0"/>
        <w:spacing w:line="240" w:lineRule="auto"/>
        <w:ind w:left="480" w:hanging="480"/>
        <w:jc w:val="both"/>
        <w:rPr>
          <w:rFonts w:ascii="Palatino Linotype" w:hAnsi="Palatino Linotype" w:cs="Times New Roman"/>
          <w:noProof/>
        </w:rPr>
      </w:pPr>
      <w:r w:rsidRPr="00BF0B47">
        <w:rPr>
          <w:rFonts w:ascii="Palatino Linotype" w:hAnsi="Palatino Linotype" w:cs="Times New Roman"/>
          <w:noProof/>
        </w:rPr>
        <w:t xml:space="preserve">Espejo, E. P., Hammen, C., &amp; Brennan, P. A. (2012). Elevated Appraisals of the Negative </w:t>
      </w:r>
      <w:r w:rsidRPr="00BF0B47">
        <w:rPr>
          <w:rFonts w:ascii="Palatino Linotype" w:hAnsi="Palatino Linotype" w:cs="Times New Roman"/>
          <w:noProof/>
        </w:rPr>
        <w:lastRenderedPageBreak/>
        <w:t xml:space="preserve">Impact of Naturally Occurring Life Events: A Risk Factor for Depressive and Anxiety Disorders. </w:t>
      </w:r>
      <w:r w:rsidRPr="00BF0B47">
        <w:rPr>
          <w:rFonts w:ascii="Palatino Linotype" w:hAnsi="Palatino Linotype" w:cs="Times New Roman"/>
          <w:i/>
          <w:iCs/>
          <w:noProof/>
        </w:rPr>
        <w:t>Journal of Abnormal Child Psychology</w:t>
      </w:r>
      <w:r w:rsidRPr="00BF0B47">
        <w:rPr>
          <w:rFonts w:ascii="Palatino Linotype" w:hAnsi="Palatino Linotype" w:cs="Times New Roman"/>
          <w:noProof/>
        </w:rPr>
        <w:t xml:space="preserve">, </w:t>
      </w:r>
      <w:r w:rsidRPr="00BF0B47">
        <w:rPr>
          <w:rFonts w:ascii="Palatino Linotype" w:hAnsi="Palatino Linotype" w:cs="Times New Roman"/>
          <w:i/>
          <w:iCs/>
          <w:noProof/>
        </w:rPr>
        <w:t>40</w:t>
      </w:r>
      <w:r w:rsidRPr="00BF0B47">
        <w:rPr>
          <w:rFonts w:ascii="Palatino Linotype" w:hAnsi="Palatino Linotype" w:cs="Times New Roman"/>
          <w:noProof/>
        </w:rPr>
        <w:t>(2), 303–315.</w:t>
      </w:r>
    </w:p>
    <w:p w:rsidR="00BF0B47" w:rsidRPr="00BF0B47" w:rsidRDefault="00BF0B47" w:rsidP="00BF0B47">
      <w:pPr>
        <w:widowControl w:val="0"/>
        <w:autoSpaceDE w:val="0"/>
        <w:autoSpaceDN w:val="0"/>
        <w:adjustRightInd w:val="0"/>
        <w:spacing w:line="240" w:lineRule="auto"/>
        <w:ind w:left="480" w:hanging="480"/>
        <w:jc w:val="both"/>
        <w:rPr>
          <w:rFonts w:ascii="Palatino Linotype" w:hAnsi="Palatino Linotype" w:cs="Times New Roman"/>
          <w:noProof/>
        </w:rPr>
      </w:pPr>
      <w:r w:rsidRPr="00BF0B47">
        <w:rPr>
          <w:rFonts w:ascii="Palatino Linotype" w:hAnsi="Palatino Linotype" w:cs="Times New Roman"/>
          <w:noProof/>
        </w:rPr>
        <w:t xml:space="preserve">Gainau, M. B. (2009). Keterbukaan Diri (Self Disclosure) Siswa dalam Perspektif Budaya dan Implikasinya Bagi Konseling. </w:t>
      </w:r>
      <w:r w:rsidRPr="00BF0B47">
        <w:rPr>
          <w:rFonts w:ascii="Palatino Linotype" w:hAnsi="Palatino Linotype" w:cs="Times New Roman"/>
          <w:i/>
          <w:iCs/>
          <w:noProof/>
        </w:rPr>
        <w:t>Jurnal Ilmiah Ilmu Pendidikan</w:t>
      </w:r>
      <w:r w:rsidRPr="00BF0B47">
        <w:rPr>
          <w:rFonts w:ascii="Palatino Linotype" w:hAnsi="Palatino Linotype" w:cs="Times New Roman"/>
          <w:noProof/>
        </w:rPr>
        <w:t xml:space="preserve">, </w:t>
      </w:r>
      <w:r w:rsidRPr="00BF0B47">
        <w:rPr>
          <w:rFonts w:ascii="Palatino Linotype" w:hAnsi="Palatino Linotype" w:cs="Times New Roman"/>
          <w:i/>
          <w:iCs/>
          <w:noProof/>
        </w:rPr>
        <w:t>3</w:t>
      </w:r>
      <w:r w:rsidRPr="00BF0B47">
        <w:rPr>
          <w:rFonts w:ascii="Palatino Linotype" w:hAnsi="Palatino Linotype" w:cs="Times New Roman"/>
          <w:noProof/>
        </w:rPr>
        <w:t>(1), 1–18.</w:t>
      </w:r>
    </w:p>
    <w:p w:rsidR="00BF0B47" w:rsidRPr="00BF0B47" w:rsidRDefault="00BF0B47" w:rsidP="00BF0B47">
      <w:pPr>
        <w:widowControl w:val="0"/>
        <w:autoSpaceDE w:val="0"/>
        <w:autoSpaceDN w:val="0"/>
        <w:adjustRightInd w:val="0"/>
        <w:spacing w:line="240" w:lineRule="auto"/>
        <w:ind w:left="480" w:hanging="480"/>
        <w:jc w:val="both"/>
        <w:rPr>
          <w:rFonts w:ascii="Palatino Linotype" w:hAnsi="Palatino Linotype" w:cs="Times New Roman"/>
          <w:noProof/>
        </w:rPr>
      </w:pPr>
      <w:r w:rsidRPr="00BF0B47">
        <w:rPr>
          <w:rFonts w:ascii="Palatino Linotype" w:hAnsi="Palatino Linotype" w:cs="Times New Roman"/>
          <w:noProof/>
        </w:rPr>
        <w:t xml:space="preserve">Hazen, E., Schlozman, S. C., &amp; Beresin, E. V. (2008). Adolescent Psychological Development: A Review. </w:t>
      </w:r>
      <w:r w:rsidRPr="00BF0B47">
        <w:rPr>
          <w:rFonts w:ascii="Palatino Linotype" w:hAnsi="Palatino Linotype" w:cs="Times New Roman"/>
          <w:i/>
          <w:iCs/>
          <w:noProof/>
        </w:rPr>
        <w:t>Pediatrics in Review</w:t>
      </w:r>
      <w:r w:rsidRPr="00BF0B47">
        <w:rPr>
          <w:rFonts w:ascii="Palatino Linotype" w:hAnsi="Palatino Linotype" w:cs="Times New Roman"/>
          <w:noProof/>
        </w:rPr>
        <w:t xml:space="preserve">, </w:t>
      </w:r>
      <w:r w:rsidRPr="00BF0B47">
        <w:rPr>
          <w:rFonts w:ascii="Palatino Linotype" w:hAnsi="Palatino Linotype" w:cs="Times New Roman"/>
          <w:i/>
          <w:iCs/>
          <w:noProof/>
        </w:rPr>
        <w:t>29</w:t>
      </w:r>
      <w:r w:rsidRPr="00BF0B47">
        <w:rPr>
          <w:rFonts w:ascii="Palatino Linotype" w:hAnsi="Palatino Linotype" w:cs="Times New Roman"/>
          <w:noProof/>
        </w:rPr>
        <w:t>(5), 161–168.</w:t>
      </w:r>
    </w:p>
    <w:p w:rsidR="00BF0B47" w:rsidRPr="00BF0B47" w:rsidRDefault="00BF0B47" w:rsidP="00BF0B47">
      <w:pPr>
        <w:widowControl w:val="0"/>
        <w:autoSpaceDE w:val="0"/>
        <w:autoSpaceDN w:val="0"/>
        <w:adjustRightInd w:val="0"/>
        <w:spacing w:line="240" w:lineRule="auto"/>
        <w:ind w:left="480" w:hanging="480"/>
        <w:jc w:val="both"/>
        <w:rPr>
          <w:rFonts w:ascii="Palatino Linotype" w:hAnsi="Palatino Linotype" w:cs="Times New Roman"/>
          <w:noProof/>
        </w:rPr>
      </w:pPr>
      <w:r w:rsidRPr="00BF0B47">
        <w:rPr>
          <w:rFonts w:ascii="Palatino Linotype" w:hAnsi="Palatino Linotype" w:cs="Times New Roman"/>
          <w:noProof/>
        </w:rPr>
        <w:t xml:space="preserve">Hargie, O. D. W., Tourish, D., &amp; Curtis, L. (2001). Gender, Religion, and Adolescent Patterns of Self-Disclosure in The Divided Society of Northern Ireland. </w:t>
      </w:r>
      <w:r w:rsidRPr="00BF0B47">
        <w:rPr>
          <w:rFonts w:ascii="Palatino Linotype" w:hAnsi="Palatino Linotype" w:cs="Times New Roman"/>
          <w:i/>
          <w:iCs/>
          <w:noProof/>
        </w:rPr>
        <w:t>Adolescence</w:t>
      </w:r>
      <w:r w:rsidRPr="00BF0B47">
        <w:rPr>
          <w:rFonts w:ascii="Palatino Linotype" w:hAnsi="Palatino Linotype" w:cs="Times New Roman"/>
          <w:noProof/>
        </w:rPr>
        <w:t xml:space="preserve">, </w:t>
      </w:r>
      <w:r w:rsidRPr="00BF0B47">
        <w:rPr>
          <w:rFonts w:ascii="Palatino Linotype" w:hAnsi="Palatino Linotype" w:cs="Times New Roman"/>
          <w:i/>
          <w:iCs/>
          <w:noProof/>
        </w:rPr>
        <w:t>36</w:t>
      </w:r>
      <w:r w:rsidRPr="00BF0B47">
        <w:rPr>
          <w:rFonts w:ascii="Palatino Linotype" w:hAnsi="Palatino Linotype" w:cs="Times New Roman"/>
          <w:noProof/>
        </w:rPr>
        <w:t xml:space="preserve">(144), 665–679. </w:t>
      </w:r>
    </w:p>
    <w:p w:rsidR="00BF0B47" w:rsidRPr="00BF0B47" w:rsidRDefault="00BF0B47" w:rsidP="00BF0B47">
      <w:pPr>
        <w:widowControl w:val="0"/>
        <w:autoSpaceDE w:val="0"/>
        <w:autoSpaceDN w:val="0"/>
        <w:adjustRightInd w:val="0"/>
        <w:spacing w:line="240" w:lineRule="auto"/>
        <w:ind w:left="480" w:hanging="480"/>
        <w:jc w:val="both"/>
        <w:rPr>
          <w:rFonts w:ascii="Palatino Linotype" w:hAnsi="Palatino Linotype" w:cs="Times New Roman"/>
          <w:noProof/>
        </w:rPr>
      </w:pPr>
      <w:r w:rsidRPr="00BF0B47">
        <w:rPr>
          <w:rFonts w:ascii="Palatino Linotype" w:hAnsi="Palatino Linotype" w:cs="Times New Roman"/>
          <w:noProof/>
        </w:rPr>
        <w:t xml:space="preserve">Howe, N., Aquan-Assee, J., Bukowski, W. M., Lehoux, P. M., &amp; Rinaldi, C. M. (2001). Siblings as Confidants: Emotional Understanding, Relationship Warmth, and Sibling Self-Disclosure. </w:t>
      </w:r>
      <w:r w:rsidRPr="00BF0B47">
        <w:rPr>
          <w:rFonts w:ascii="Palatino Linotype" w:hAnsi="Palatino Linotype" w:cs="Times New Roman"/>
          <w:i/>
          <w:iCs/>
          <w:noProof/>
        </w:rPr>
        <w:t>Social Development</w:t>
      </w:r>
      <w:r w:rsidRPr="00BF0B47">
        <w:rPr>
          <w:rFonts w:ascii="Palatino Linotype" w:hAnsi="Palatino Linotype" w:cs="Times New Roman"/>
          <w:noProof/>
        </w:rPr>
        <w:t xml:space="preserve">, </w:t>
      </w:r>
      <w:r w:rsidRPr="00BF0B47">
        <w:rPr>
          <w:rFonts w:ascii="Palatino Linotype" w:hAnsi="Palatino Linotype" w:cs="Times New Roman"/>
          <w:i/>
          <w:iCs/>
          <w:noProof/>
        </w:rPr>
        <w:t>10</w:t>
      </w:r>
      <w:r w:rsidRPr="00BF0B47">
        <w:rPr>
          <w:rFonts w:ascii="Palatino Linotype" w:hAnsi="Palatino Linotype" w:cs="Times New Roman"/>
          <w:noProof/>
        </w:rPr>
        <w:t>(4), 439–454.</w:t>
      </w:r>
    </w:p>
    <w:p w:rsidR="00BF0B47" w:rsidRPr="00BF0B47" w:rsidRDefault="00BF0B47" w:rsidP="00BF0B47">
      <w:pPr>
        <w:widowControl w:val="0"/>
        <w:autoSpaceDE w:val="0"/>
        <w:autoSpaceDN w:val="0"/>
        <w:adjustRightInd w:val="0"/>
        <w:spacing w:line="240" w:lineRule="auto"/>
        <w:ind w:left="480" w:hanging="480"/>
        <w:jc w:val="both"/>
        <w:rPr>
          <w:rFonts w:ascii="Palatino Linotype" w:hAnsi="Palatino Linotype" w:cs="Times New Roman"/>
          <w:noProof/>
        </w:rPr>
      </w:pPr>
      <w:r w:rsidRPr="00BF0B47">
        <w:rPr>
          <w:rFonts w:ascii="Palatino Linotype" w:hAnsi="Palatino Linotype" w:cs="Times New Roman"/>
          <w:noProof/>
        </w:rPr>
        <w:t xml:space="preserve">Ignatius, E., &amp; Kokkonen, M. (2007). Factors Contributing to Verbal Self-Disclosure. </w:t>
      </w:r>
      <w:r w:rsidRPr="00BF0B47">
        <w:rPr>
          <w:rFonts w:ascii="Palatino Linotype" w:hAnsi="Palatino Linotype" w:cs="Times New Roman"/>
          <w:i/>
          <w:iCs/>
          <w:noProof/>
        </w:rPr>
        <w:t>Nordic Psychology</w:t>
      </w:r>
      <w:r w:rsidRPr="00BF0B47">
        <w:rPr>
          <w:rFonts w:ascii="Palatino Linotype" w:hAnsi="Palatino Linotype" w:cs="Times New Roman"/>
          <w:noProof/>
        </w:rPr>
        <w:t xml:space="preserve">, </w:t>
      </w:r>
      <w:r w:rsidRPr="00BF0B47">
        <w:rPr>
          <w:rFonts w:ascii="Palatino Linotype" w:hAnsi="Palatino Linotype" w:cs="Times New Roman"/>
          <w:i/>
          <w:iCs/>
          <w:noProof/>
        </w:rPr>
        <w:t>59</w:t>
      </w:r>
      <w:r w:rsidRPr="00BF0B47">
        <w:rPr>
          <w:rFonts w:ascii="Palatino Linotype" w:hAnsi="Palatino Linotype" w:cs="Times New Roman"/>
          <w:noProof/>
        </w:rPr>
        <w:t>(4), 362–391.</w:t>
      </w:r>
    </w:p>
    <w:p w:rsidR="00BF0B47" w:rsidRPr="00BF0B47" w:rsidRDefault="00BF0B47" w:rsidP="00BF0B47">
      <w:pPr>
        <w:widowControl w:val="0"/>
        <w:autoSpaceDE w:val="0"/>
        <w:autoSpaceDN w:val="0"/>
        <w:adjustRightInd w:val="0"/>
        <w:spacing w:line="240" w:lineRule="auto"/>
        <w:ind w:left="480" w:hanging="480"/>
        <w:jc w:val="both"/>
        <w:rPr>
          <w:rFonts w:ascii="Palatino Linotype" w:hAnsi="Palatino Linotype" w:cs="Times New Roman"/>
          <w:noProof/>
        </w:rPr>
      </w:pPr>
      <w:r w:rsidRPr="00BF0B47">
        <w:rPr>
          <w:rFonts w:ascii="Palatino Linotype" w:hAnsi="Palatino Linotype" w:cs="Times New Roman"/>
          <w:noProof/>
        </w:rPr>
        <w:t xml:space="preserve">Johnson, D. P., Whisman, M. A., Corley, R. P., Hewitt, J. K., &amp; Rhee, S. H. (2012). Association Between Depressive Symptoms and Negative Dependent Life Events from Late Childhood to Adolescence. </w:t>
      </w:r>
      <w:r w:rsidRPr="00BF0B47">
        <w:rPr>
          <w:rFonts w:ascii="Palatino Linotype" w:hAnsi="Palatino Linotype" w:cs="Times New Roman"/>
          <w:i/>
          <w:iCs/>
          <w:noProof/>
        </w:rPr>
        <w:t>Journal of Abnormal Child Psychology</w:t>
      </w:r>
      <w:r w:rsidRPr="00BF0B47">
        <w:rPr>
          <w:rFonts w:ascii="Palatino Linotype" w:hAnsi="Palatino Linotype" w:cs="Times New Roman"/>
          <w:noProof/>
        </w:rPr>
        <w:t xml:space="preserve">, </w:t>
      </w:r>
      <w:r w:rsidRPr="00BF0B47">
        <w:rPr>
          <w:rFonts w:ascii="Palatino Linotype" w:hAnsi="Palatino Linotype" w:cs="Times New Roman"/>
          <w:i/>
          <w:iCs/>
          <w:noProof/>
        </w:rPr>
        <w:t>40</w:t>
      </w:r>
      <w:r w:rsidRPr="00BF0B47">
        <w:rPr>
          <w:rFonts w:ascii="Palatino Linotype" w:hAnsi="Palatino Linotype" w:cs="Times New Roman"/>
          <w:noProof/>
        </w:rPr>
        <w:t>(8), 1385–1400.</w:t>
      </w:r>
    </w:p>
    <w:p w:rsidR="00BF0B47" w:rsidRPr="00BF0B47" w:rsidRDefault="00BF0B47" w:rsidP="00BF0B47">
      <w:pPr>
        <w:widowControl w:val="0"/>
        <w:autoSpaceDE w:val="0"/>
        <w:autoSpaceDN w:val="0"/>
        <w:adjustRightInd w:val="0"/>
        <w:spacing w:line="240" w:lineRule="auto"/>
        <w:ind w:left="480" w:hanging="480"/>
        <w:jc w:val="both"/>
        <w:rPr>
          <w:rFonts w:ascii="Palatino Linotype" w:hAnsi="Palatino Linotype" w:cs="Times New Roman"/>
          <w:noProof/>
        </w:rPr>
      </w:pPr>
      <w:r w:rsidRPr="00BF0B47">
        <w:rPr>
          <w:rFonts w:ascii="Palatino Linotype" w:hAnsi="Palatino Linotype" w:cs="Times New Roman"/>
          <w:noProof/>
        </w:rPr>
        <w:t xml:space="preserve">Jourard, S. M. (1979). </w:t>
      </w:r>
      <w:r w:rsidRPr="00BF0B47">
        <w:rPr>
          <w:rFonts w:ascii="Palatino Linotype" w:hAnsi="Palatino Linotype" w:cs="Times New Roman"/>
          <w:i/>
          <w:iCs/>
          <w:noProof/>
        </w:rPr>
        <w:t>Self Disclosure: An Experimental Analysis of the Transparent Self</w:t>
      </w:r>
      <w:r w:rsidRPr="00BF0B47">
        <w:rPr>
          <w:rFonts w:ascii="Palatino Linotype" w:hAnsi="Palatino Linotype" w:cs="Times New Roman"/>
          <w:noProof/>
        </w:rPr>
        <w:t>. New York: Wiley-Interscience, Inc.</w:t>
      </w:r>
    </w:p>
    <w:p w:rsidR="00BF0B47" w:rsidRPr="00BF0B47" w:rsidRDefault="00BF0B47" w:rsidP="00BF0B47">
      <w:pPr>
        <w:widowControl w:val="0"/>
        <w:autoSpaceDE w:val="0"/>
        <w:autoSpaceDN w:val="0"/>
        <w:adjustRightInd w:val="0"/>
        <w:spacing w:line="240" w:lineRule="auto"/>
        <w:ind w:left="480" w:hanging="480"/>
        <w:jc w:val="both"/>
        <w:rPr>
          <w:rFonts w:ascii="Palatino Linotype" w:hAnsi="Palatino Linotype" w:cs="Times New Roman"/>
          <w:noProof/>
        </w:rPr>
      </w:pPr>
      <w:r w:rsidRPr="00BF0B47">
        <w:rPr>
          <w:rFonts w:ascii="Palatino Linotype" w:hAnsi="Palatino Linotype" w:cs="Times New Roman"/>
          <w:noProof/>
        </w:rPr>
        <w:t xml:space="preserve">Kahn, J. H., &amp; Hessling, R. M. (2001). Measuring The Tendency to Conceal Versus Disclose Psychological Distress. </w:t>
      </w:r>
      <w:r w:rsidRPr="00BF0B47">
        <w:rPr>
          <w:rFonts w:ascii="Palatino Linotype" w:hAnsi="Palatino Linotype" w:cs="Times New Roman"/>
          <w:i/>
          <w:iCs/>
          <w:noProof/>
        </w:rPr>
        <w:t>Journal of Social and Clinical Psychology</w:t>
      </w:r>
      <w:r w:rsidRPr="00BF0B47">
        <w:rPr>
          <w:rFonts w:ascii="Palatino Linotype" w:hAnsi="Palatino Linotype" w:cs="Times New Roman"/>
          <w:noProof/>
        </w:rPr>
        <w:t xml:space="preserve">, </w:t>
      </w:r>
      <w:r w:rsidRPr="00BF0B47">
        <w:rPr>
          <w:rFonts w:ascii="Palatino Linotype" w:hAnsi="Palatino Linotype" w:cs="Times New Roman"/>
          <w:i/>
          <w:iCs/>
          <w:noProof/>
        </w:rPr>
        <w:t>20</w:t>
      </w:r>
      <w:r w:rsidRPr="00BF0B47">
        <w:rPr>
          <w:rFonts w:ascii="Palatino Linotype" w:hAnsi="Palatino Linotype" w:cs="Times New Roman"/>
          <w:noProof/>
        </w:rPr>
        <w:t xml:space="preserve">(1), 41–65. </w:t>
      </w:r>
    </w:p>
    <w:p w:rsidR="00BF0B47" w:rsidRPr="00BF0B47" w:rsidRDefault="00BF0B47" w:rsidP="00BF0B47">
      <w:pPr>
        <w:widowControl w:val="0"/>
        <w:autoSpaceDE w:val="0"/>
        <w:autoSpaceDN w:val="0"/>
        <w:adjustRightInd w:val="0"/>
        <w:spacing w:line="240" w:lineRule="auto"/>
        <w:ind w:left="480" w:hanging="480"/>
        <w:jc w:val="both"/>
        <w:rPr>
          <w:rFonts w:ascii="Palatino Linotype" w:hAnsi="Palatino Linotype" w:cs="Times New Roman"/>
          <w:noProof/>
        </w:rPr>
      </w:pPr>
      <w:r w:rsidRPr="00BF0B47">
        <w:rPr>
          <w:rFonts w:ascii="Palatino Linotype" w:hAnsi="Palatino Linotype" w:cs="Times New Roman"/>
          <w:noProof/>
        </w:rPr>
        <w:t xml:space="preserve">Koentjaraningrat. (2002). </w:t>
      </w:r>
      <w:r w:rsidRPr="00BF0B47">
        <w:rPr>
          <w:rFonts w:ascii="Palatino Linotype" w:hAnsi="Palatino Linotype" w:cs="Times New Roman"/>
          <w:i/>
          <w:iCs/>
          <w:noProof/>
        </w:rPr>
        <w:t>Pengantar Antropologi II: Pokok-pokok Etnografi</w:t>
      </w:r>
      <w:r w:rsidRPr="00BF0B47">
        <w:rPr>
          <w:rFonts w:ascii="Palatino Linotype" w:hAnsi="Palatino Linotype" w:cs="Times New Roman"/>
          <w:noProof/>
        </w:rPr>
        <w:t>. Jakarta: Rineka Cipta.</w:t>
      </w:r>
    </w:p>
    <w:p w:rsidR="00BF0B47" w:rsidRPr="00BF0B47" w:rsidRDefault="00BF0B47" w:rsidP="00BF0B47">
      <w:pPr>
        <w:widowControl w:val="0"/>
        <w:autoSpaceDE w:val="0"/>
        <w:autoSpaceDN w:val="0"/>
        <w:adjustRightInd w:val="0"/>
        <w:spacing w:line="240" w:lineRule="auto"/>
        <w:ind w:left="480" w:hanging="480"/>
        <w:jc w:val="both"/>
        <w:rPr>
          <w:rFonts w:ascii="Palatino Linotype" w:hAnsi="Palatino Linotype" w:cs="Times New Roman"/>
          <w:noProof/>
        </w:rPr>
      </w:pPr>
      <w:r w:rsidRPr="00BF0B47">
        <w:rPr>
          <w:rFonts w:ascii="Palatino Linotype" w:hAnsi="Palatino Linotype" w:cs="Times New Roman"/>
          <w:noProof/>
        </w:rPr>
        <w:t xml:space="preserve">Ievers-Landis, C. E., Greenley, R. N., Burant, C., &amp; Borawski, E. (2006). Cognitive Social Maturity, Life Change Events, and Health Risk Behaviors Among Adolescents: Development of a Structural Equation Model. </w:t>
      </w:r>
      <w:r w:rsidRPr="00BF0B47">
        <w:rPr>
          <w:rFonts w:ascii="Palatino Linotype" w:hAnsi="Palatino Linotype" w:cs="Times New Roman"/>
          <w:i/>
          <w:iCs/>
          <w:noProof/>
        </w:rPr>
        <w:t>Journal of Clinical Psychology in Medical Settings</w:t>
      </w:r>
      <w:r w:rsidRPr="00BF0B47">
        <w:rPr>
          <w:rFonts w:ascii="Palatino Linotype" w:hAnsi="Palatino Linotype" w:cs="Times New Roman"/>
          <w:noProof/>
        </w:rPr>
        <w:t xml:space="preserve">, </w:t>
      </w:r>
      <w:r w:rsidRPr="00BF0B47">
        <w:rPr>
          <w:rFonts w:ascii="Palatino Linotype" w:hAnsi="Palatino Linotype" w:cs="Times New Roman"/>
          <w:i/>
          <w:iCs/>
          <w:noProof/>
        </w:rPr>
        <w:t>13</w:t>
      </w:r>
      <w:r w:rsidRPr="00BF0B47">
        <w:rPr>
          <w:rFonts w:ascii="Palatino Linotype" w:hAnsi="Palatino Linotype" w:cs="Times New Roman"/>
          <w:noProof/>
        </w:rPr>
        <w:t>(2), 107–116</w:t>
      </w:r>
    </w:p>
    <w:p w:rsidR="00BF0B47" w:rsidRPr="00BF0B47" w:rsidRDefault="00BF0B47" w:rsidP="00BF0B47">
      <w:pPr>
        <w:widowControl w:val="0"/>
        <w:autoSpaceDE w:val="0"/>
        <w:autoSpaceDN w:val="0"/>
        <w:adjustRightInd w:val="0"/>
        <w:spacing w:line="240" w:lineRule="auto"/>
        <w:ind w:left="480" w:hanging="480"/>
        <w:jc w:val="both"/>
        <w:rPr>
          <w:rFonts w:ascii="Palatino Linotype" w:hAnsi="Palatino Linotype" w:cs="Times New Roman"/>
          <w:noProof/>
        </w:rPr>
      </w:pPr>
      <w:r w:rsidRPr="00BF0B47">
        <w:rPr>
          <w:rFonts w:ascii="Palatino Linotype" w:hAnsi="Palatino Linotype" w:cs="Times New Roman"/>
          <w:noProof/>
        </w:rPr>
        <w:t xml:space="preserve">Loeb, E. M. (2013). </w:t>
      </w:r>
      <w:r w:rsidRPr="00BF0B47">
        <w:rPr>
          <w:rFonts w:ascii="Palatino Linotype" w:hAnsi="Palatino Linotype" w:cs="Times New Roman"/>
          <w:i/>
          <w:iCs/>
          <w:noProof/>
        </w:rPr>
        <w:t>Sumatera: Sejarah dan Masyarakatnya</w:t>
      </w:r>
      <w:r w:rsidRPr="00BF0B47">
        <w:rPr>
          <w:rFonts w:ascii="Palatino Linotype" w:hAnsi="Palatino Linotype" w:cs="Times New Roman"/>
          <w:noProof/>
        </w:rPr>
        <w:t>. Yogyakarta:  Ombak.</w:t>
      </w:r>
    </w:p>
    <w:p w:rsidR="00BF0B47" w:rsidRPr="00BF0B47" w:rsidRDefault="00BF0B47" w:rsidP="00BF0B47">
      <w:pPr>
        <w:widowControl w:val="0"/>
        <w:autoSpaceDE w:val="0"/>
        <w:autoSpaceDN w:val="0"/>
        <w:adjustRightInd w:val="0"/>
        <w:spacing w:line="240" w:lineRule="auto"/>
        <w:ind w:left="480" w:hanging="480"/>
        <w:jc w:val="both"/>
        <w:rPr>
          <w:rFonts w:ascii="Palatino Linotype" w:hAnsi="Palatino Linotype" w:cs="Times New Roman"/>
          <w:noProof/>
        </w:rPr>
      </w:pPr>
      <w:r w:rsidRPr="00BF0B47">
        <w:rPr>
          <w:rFonts w:ascii="Palatino Linotype" w:hAnsi="Palatino Linotype" w:cs="Times New Roman"/>
          <w:noProof/>
        </w:rPr>
        <w:t xml:space="preserve">Monks, F. J. (2006). </w:t>
      </w:r>
      <w:r w:rsidRPr="00BF0B47">
        <w:rPr>
          <w:rFonts w:ascii="Palatino Linotype" w:hAnsi="Palatino Linotype" w:cs="Times New Roman"/>
          <w:i/>
          <w:iCs/>
          <w:noProof/>
        </w:rPr>
        <w:t>Psikologi Perkembangan: Pengantar dalam Berbagai Bagian</w:t>
      </w:r>
      <w:r w:rsidRPr="00BF0B47">
        <w:rPr>
          <w:rFonts w:ascii="Palatino Linotype" w:hAnsi="Palatino Linotype" w:cs="Times New Roman"/>
          <w:noProof/>
        </w:rPr>
        <w:t>. Alih Bahasa Siti Rahayu Haditono. Yogyakarta: Gajah Mada University Press.</w:t>
      </w:r>
    </w:p>
    <w:p w:rsidR="00BF0B47" w:rsidRPr="00BF0B47" w:rsidRDefault="00BF0B47" w:rsidP="00BF0B47">
      <w:pPr>
        <w:widowControl w:val="0"/>
        <w:autoSpaceDE w:val="0"/>
        <w:autoSpaceDN w:val="0"/>
        <w:adjustRightInd w:val="0"/>
        <w:spacing w:line="240" w:lineRule="auto"/>
        <w:ind w:left="480" w:hanging="480"/>
        <w:jc w:val="both"/>
        <w:rPr>
          <w:rFonts w:ascii="Palatino Linotype" w:hAnsi="Palatino Linotype" w:cs="Times New Roman"/>
          <w:noProof/>
        </w:rPr>
      </w:pPr>
      <w:r w:rsidRPr="00BF0B47">
        <w:rPr>
          <w:rFonts w:ascii="Palatino Linotype" w:hAnsi="Palatino Linotype" w:cs="Times New Roman"/>
          <w:noProof/>
        </w:rPr>
        <w:t xml:space="preserve">Nainggolan, T. E. S. (2005). </w:t>
      </w:r>
      <w:r w:rsidRPr="00BF0B47">
        <w:rPr>
          <w:rFonts w:ascii="Palatino Linotype" w:hAnsi="Palatino Linotype" w:cs="Times New Roman"/>
          <w:i/>
          <w:iCs/>
          <w:noProof/>
        </w:rPr>
        <w:t>Kedudukan Anak Perempuan dalam Hukum Waris Adat pada Masyarakat Batak Toba</w:t>
      </w:r>
      <w:r w:rsidRPr="00BF0B47">
        <w:rPr>
          <w:rFonts w:ascii="Palatino Linotype" w:hAnsi="Palatino Linotype" w:cs="Times New Roman"/>
          <w:noProof/>
        </w:rPr>
        <w:t>. Tesis tidak diterbitkan. Semarang: Universitas Diponegoro.</w:t>
      </w:r>
    </w:p>
    <w:p w:rsidR="00BF0B47" w:rsidRPr="00BF0B47" w:rsidRDefault="00BF0B47" w:rsidP="00BF0B47">
      <w:pPr>
        <w:widowControl w:val="0"/>
        <w:autoSpaceDE w:val="0"/>
        <w:autoSpaceDN w:val="0"/>
        <w:adjustRightInd w:val="0"/>
        <w:spacing w:line="240" w:lineRule="auto"/>
        <w:ind w:left="480" w:hanging="480"/>
        <w:jc w:val="both"/>
        <w:rPr>
          <w:rFonts w:ascii="Palatino Linotype" w:hAnsi="Palatino Linotype" w:cs="Times New Roman"/>
          <w:noProof/>
        </w:rPr>
      </w:pPr>
      <w:r w:rsidRPr="00BF0B47">
        <w:rPr>
          <w:rFonts w:ascii="Palatino Linotype" w:hAnsi="Palatino Linotype" w:cs="Times New Roman"/>
          <w:noProof/>
        </w:rPr>
        <w:t xml:space="preserve">Nirwana, H. (2012). Pengungkapan Diri Siswa Sekolah Menengah dan Implikasinya Bagi Konseling. </w:t>
      </w:r>
      <w:r w:rsidRPr="00BF0B47">
        <w:rPr>
          <w:rFonts w:ascii="Palatino Linotype" w:hAnsi="Palatino Linotype" w:cs="Times New Roman"/>
          <w:i/>
          <w:iCs/>
          <w:noProof/>
        </w:rPr>
        <w:t>Jurnal Ilmu Pendidikan</w:t>
      </w:r>
      <w:r w:rsidRPr="00BF0B47">
        <w:rPr>
          <w:rFonts w:ascii="Palatino Linotype" w:hAnsi="Palatino Linotype" w:cs="Times New Roman"/>
          <w:noProof/>
        </w:rPr>
        <w:t xml:space="preserve">, </w:t>
      </w:r>
      <w:r w:rsidRPr="00BF0B47">
        <w:rPr>
          <w:rFonts w:ascii="Palatino Linotype" w:hAnsi="Palatino Linotype" w:cs="Times New Roman"/>
          <w:i/>
          <w:iCs/>
          <w:noProof/>
        </w:rPr>
        <w:t>18</w:t>
      </w:r>
      <w:r w:rsidRPr="00BF0B47">
        <w:rPr>
          <w:rFonts w:ascii="Palatino Linotype" w:hAnsi="Palatino Linotype" w:cs="Times New Roman"/>
          <w:noProof/>
        </w:rPr>
        <w:t>(1), 1–7.</w:t>
      </w:r>
    </w:p>
    <w:p w:rsidR="00BF0B47" w:rsidRPr="00BF0B47" w:rsidRDefault="00BF0B47" w:rsidP="00BF0B47">
      <w:pPr>
        <w:widowControl w:val="0"/>
        <w:autoSpaceDE w:val="0"/>
        <w:autoSpaceDN w:val="0"/>
        <w:adjustRightInd w:val="0"/>
        <w:spacing w:line="240" w:lineRule="auto"/>
        <w:ind w:left="480" w:hanging="480"/>
        <w:jc w:val="both"/>
        <w:rPr>
          <w:rFonts w:ascii="Palatino Linotype" w:hAnsi="Palatino Linotype" w:cs="Times New Roman"/>
          <w:noProof/>
        </w:rPr>
      </w:pPr>
      <w:r w:rsidRPr="00BF0B47">
        <w:rPr>
          <w:rFonts w:ascii="Palatino Linotype" w:hAnsi="Palatino Linotype" w:cs="Times New Roman"/>
          <w:noProof/>
        </w:rPr>
        <w:t xml:space="preserve">Supratiknya. (1995). </w:t>
      </w:r>
      <w:r w:rsidRPr="00BF0B47">
        <w:rPr>
          <w:rFonts w:ascii="Palatino Linotype" w:hAnsi="Palatino Linotype" w:cs="Times New Roman"/>
          <w:i/>
          <w:iCs/>
          <w:noProof/>
        </w:rPr>
        <w:t>Komunikasi Antarpribadi</w:t>
      </w:r>
      <w:r w:rsidRPr="00BF0B47">
        <w:rPr>
          <w:rFonts w:ascii="Palatino Linotype" w:hAnsi="Palatino Linotype" w:cs="Times New Roman"/>
          <w:noProof/>
        </w:rPr>
        <w:t>. Yogyakarta: Kanisius.</w:t>
      </w:r>
    </w:p>
    <w:p w:rsidR="00BF0B47" w:rsidRPr="00BF0B47" w:rsidRDefault="00BF0B47" w:rsidP="00BF0B47">
      <w:pPr>
        <w:widowControl w:val="0"/>
        <w:autoSpaceDE w:val="0"/>
        <w:autoSpaceDN w:val="0"/>
        <w:adjustRightInd w:val="0"/>
        <w:spacing w:line="240" w:lineRule="auto"/>
        <w:ind w:left="480" w:hanging="480"/>
        <w:jc w:val="both"/>
        <w:rPr>
          <w:rFonts w:ascii="Palatino Linotype" w:hAnsi="Palatino Linotype" w:cs="Times New Roman"/>
          <w:noProof/>
        </w:rPr>
      </w:pPr>
      <w:r w:rsidRPr="00BF0B47">
        <w:rPr>
          <w:rFonts w:ascii="Palatino Linotype" w:hAnsi="Palatino Linotype" w:cs="Times New Roman"/>
          <w:noProof/>
        </w:rPr>
        <w:t xml:space="preserve">Santrock, J. W. (2007). </w:t>
      </w:r>
      <w:r w:rsidRPr="00BF0B47">
        <w:rPr>
          <w:rFonts w:ascii="Palatino Linotype" w:hAnsi="Palatino Linotype" w:cs="Times New Roman"/>
          <w:i/>
          <w:iCs/>
          <w:noProof/>
        </w:rPr>
        <w:t>Remaja Jilid 2</w:t>
      </w:r>
      <w:r w:rsidRPr="00BF0B47">
        <w:rPr>
          <w:rFonts w:ascii="Palatino Linotype" w:hAnsi="Palatino Linotype" w:cs="Times New Roman"/>
          <w:noProof/>
        </w:rPr>
        <w:t>. Alih Bahasa Benedictine Widyasinta. Jakarta: Erlangga.</w:t>
      </w:r>
    </w:p>
    <w:p w:rsidR="00BF0B47" w:rsidRPr="00BF0B47" w:rsidRDefault="00BF0B47" w:rsidP="00BF0B47">
      <w:pPr>
        <w:widowControl w:val="0"/>
        <w:autoSpaceDE w:val="0"/>
        <w:autoSpaceDN w:val="0"/>
        <w:adjustRightInd w:val="0"/>
        <w:spacing w:line="240" w:lineRule="auto"/>
        <w:ind w:left="480" w:hanging="480"/>
        <w:jc w:val="both"/>
        <w:rPr>
          <w:rFonts w:ascii="Palatino Linotype" w:hAnsi="Palatino Linotype" w:cs="Times New Roman"/>
          <w:noProof/>
        </w:rPr>
      </w:pPr>
      <w:r w:rsidRPr="00BF0B47">
        <w:rPr>
          <w:rFonts w:ascii="Palatino Linotype" w:hAnsi="Palatino Linotype" w:cs="Times New Roman"/>
          <w:noProof/>
        </w:rPr>
        <w:lastRenderedPageBreak/>
        <w:t xml:space="preserve">Soekanto, S., &amp; Taneko, S. B. (2007). </w:t>
      </w:r>
      <w:r w:rsidRPr="00BF0B47">
        <w:rPr>
          <w:rFonts w:ascii="Palatino Linotype" w:hAnsi="Palatino Linotype" w:cs="Times New Roman"/>
          <w:i/>
          <w:iCs/>
          <w:noProof/>
        </w:rPr>
        <w:t>Hukum Adat Indonesia</w:t>
      </w:r>
      <w:r w:rsidRPr="00BF0B47">
        <w:rPr>
          <w:rFonts w:ascii="Palatino Linotype" w:hAnsi="Palatino Linotype" w:cs="Times New Roman"/>
          <w:noProof/>
        </w:rPr>
        <w:t>. Jakarta: Raja Grafindo Persada.</w:t>
      </w:r>
    </w:p>
    <w:p w:rsidR="00BF0B47" w:rsidRPr="00BF0B47" w:rsidRDefault="00BF0B47" w:rsidP="00BF0B47">
      <w:pPr>
        <w:widowControl w:val="0"/>
        <w:autoSpaceDE w:val="0"/>
        <w:autoSpaceDN w:val="0"/>
        <w:adjustRightInd w:val="0"/>
        <w:spacing w:line="240" w:lineRule="auto"/>
        <w:ind w:left="480" w:hanging="480"/>
        <w:jc w:val="both"/>
        <w:rPr>
          <w:rFonts w:ascii="Palatino Linotype" w:hAnsi="Palatino Linotype" w:cs="Times New Roman"/>
          <w:noProof/>
        </w:rPr>
      </w:pPr>
      <w:r w:rsidRPr="00BF0B47">
        <w:rPr>
          <w:rFonts w:ascii="Palatino Linotype" w:hAnsi="Palatino Linotype" w:cs="Times New Roman"/>
          <w:noProof/>
        </w:rPr>
        <w:t xml:space="preserve">Wei, M., Russell, D. W., &amp; Zakalik, R. A. (2005). Adult Attachment, Social Self-Efficacy, Self-Disclosure, Loneliness, and Subsequent Depression for Freshman College Students: A longitudinal study. </w:t>
      </w:r>
      <w:r w:rsidRPr="00BF0B47">
        <w:rPr>
          <w:rFonts w:ascii="Palatino Linotype" w:hAnsi="Palatino Linotype" w:cs="Times New Roman"/>
          <w:i/>
          <w:iCs/>
          <w:noProof/>
        </w:rPr>
        <w:t>Journal of Counseling Psychology</w:t>
      </w:r>
      <w:r w:rsidRPr="00BF0B47">
        <w:rPr>
          <w:rFonts w:ascii="Palatino Linotype" w:hAnsi="Palatino Linotype" w:cs="Times New Roman"/>
          <w:noProof/>
        </w:rPr>
        <w:t xml:space="preserve">, </w:t>
      </w:r>
      <w:r w:rsidRPr="00BF0B47">
        <w:rPr>
          <w:rFonts w:ascii="Palatino Linotype" w:hAnsi="Palatino Linotype" w:cs="Times New Roman"/>
          <w:i/>
          <w:iCs/>
          <w:noProof/>
        </w:rPr>
        <w:t>52</w:t>
      </w:r>
      <w:r w:rsidRPr="00BF0B47">
        <w:rPr>
          <w:rFonts w:ascii="Palatino Linotype" w:hAnsi="Palatino Linotype" w:cs="Times New Roman"/>
          <w:noProof/>
        </w:rPr>
        <w:t xml:space="preserve">(4), 602–614. </w:t>
      </w:r>
    </w:p>
    <w:p w:rsidR="00BF0B47" w:rsidRPr="00BF0B47" w:rsidRDefault="00BF0B47" w:rsidP="00BF0B47">
      <w:pPr>
        <w:spacing w:line="240" w:lineRule="auto"/>
        <w:jc w:val="both"/>
        <w:rPr>
          <w:rFonts w:ascii="Palatino Linotype" w:eastAsia="Times New Roman" w:hAnsi="Palatino Linotype" w:cs="Times New Roman"/>
          <w:lang w:eastAsia="id-ID"/>
        </w:rPr>
      </w:pPr>
      <w:r w:rsidRPr="0006128F">
        <w:rPr>
          <w:rFonts w:ascii="Palatino Linotype" w:eastAsia="Times New Roman" w:hAnsi="Palatino Linotype" w:cs="Times New Roman"/>
          <w:lang w:eastAsia="id-ID"/>
        </w:rPr>
        <w:t xml:space="preserve">Walker, M. (2005). </w:t>
      </w:r>
      <w:r w:rsidRPr="0006128F">
        <w:rPr>
          <w:rFonts w:ascii="Palatino Linotype" w:eastAsia="Times New Roman" w:hAnsi="Palatino Linotype" w:cs="Times New Roman"/>
          <w:i/>
          <w:iCs/>
          <w:lang w:eastAsia="id-ID"/>
        </w:rPr>
        <w:t>Quaternary dating methods</w:t>
      </w:r>
      <w:r w:rsidRPr="0006128F">
        <w:rPr>
          <w:rFonts w:ascii="Palatino Linotype" w:eastAsia="Times New Roman" w:hAnsi="Palatino Linotype" w:cs="Times New Roman"/>
          <w:lang w:eastAsia="id-ID"/>
        </w:rPr>
        <w:t>. John Wiley and Sons.</w:t>
      </w:r>
    </w:p>
    <w:p w:rsidR="00BF0B47" w:rsidRPr="00C07C97" w:rsidRDefault="00BF0B47" w:rsidP="00BF0B4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BF0B47">
        <w:rPr>
          <w:rFonts w:ascii="Palatino Linotype" w:hAnsi="Palatino Linotype" w:cs="Times New Roman"/>
          <w:noProof/>
        </w:rPr>
        <w:t xml:space="preserve">Yuniar, N. (2017). Bunuh Diri Rentan di Kalangan Remaja dan Dewasa Muda. Publish Online at </w:t>
      </w:r>
      <w:r w:rsidRPr="00BF0B47">
        <w:rPr>
          <w:rFonts w:ascii="Palatino Linotype" w:hAnsi="Palatino Linotype" w:cs="Times New Roman"/>
          <w:i/>
          <w:iCs/>
          <w:noProof/>
        </w:rPr>
        <w:t>ANTARA News</w:t>
      </w:r>
      <w:r w:rsidRPr="00BF0B47">
        <w:rPr>
          <w:rFonts w:ascii="Palatino Linotype" w:hAnsi="Palatino Linotype" w:cs="Times New Roman"/>
          <w:noProof/>
        </w:rPr>
        <w:t>. Retrieved from https://www.antaranews.com/berita/641301/bunuh-diri-rentan-di-kalangan-remaja-dan-dewasa-muda. Diakses pada tanggal 16 April 2018</w:t>
      </w:r>
      <w:r>
        <w:rPr>
          <w:rFonts w:ascii="Times New Roman" w:hAnsi="Times New Roman" w:cs="Times New Roman"/>
          <w:noProof/>
          <w:sz w:val="24"/>
          <w:szCs w:val="24"/>
        </w:rPr>
        <w:t>.</w:t>
      </w:r>
    </w:p>
    <w:p w:rsidR="00BF0B47" w:rsidRPr="00C07C97" w:rsidRDefault="00BF0B47" w:rsidP="00BF0B47">
      <w:pPr>
        <w:widowControl w:val="0"/>
        <w:autoSpaceDE w:val="0"/>
        <w:autoSpaceDN w:val="0"/>
        <w:adjustRightInd w:val="0"/>
        <w:ind w:left="480" w:hanging="480"/>
        <w:jc w:val="both"/>
        <w:rPr>
          <w:rFonts w:ascii="Times New Roman" w:hAnsi="Times New Roman" w:cs="Times New Roman"/>
          <w:noProof/>
          <w:sz w:val="24"/>
          <w:szCs w:val="24"/>
        </w:rPr>
      </w:pPr>
    </w:p>
    <w:p w:rsidR="00BF0B47" w:rsidRDefault="00BF0B47" w:rsidP="00BF0B47"/>
    <w:p w:rsidR="007F075B" w:rsidRPr="00BF0B47" w:rsidRDefault="007F075B" w:rsidP="00BF0B47">
      <w:pPr>
        <w:spacing w:after="120" w:line="240" w:lineRule="auto"/>
        <w:jc w:val="both"/>
        <w:rPr>
          <w:rFonts w:ascii="Palatino Linotype" w:hAnsi="Palatino Linotype" w:cs="Times New Roman"/>
          <w:sz w:val="18"/>
          <w:szCs w:val="20"/>
        </w:rPr>
      </w:pPr>
    </w:p>
    <w:sectPr w:rsidR="007F075B" w:rsidRPr="00BF0B47" w:rsidSect="008917C2">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701" w:right="1134" w:bottom="1440" w:left="1134" w:header="709" w:footer="878" w:gutter="567"/>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4ADA" w:rsidRDefault="00AE4ADA" w:rsidP="002F378A">
      <w:pPr>
        <w:spacing w:after="0" w:line="240" w:lineRule="auto"/>
      </w:pPr>
      <w:r>
        <w:separator/>
      </w:r>
    </w:p>
  </w:endnote>
  <w:endnote w:type="continuationSeparator" w:id="1">
    <w:p w:rsidR="00AE4ADA" w:rsidRDefault="00AE4ADA" w:rsidP="002F37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cstheme="minorHAnsi"/>
      </w:rPr>
      <w:id w:val="917831"/>
      <w:docPartObj>
        <w:docPartGallery w:val="Page Numbers (Bottom of Page)"/>
        <w:docPartUnique/>
      </w:docPartObj>
    </w:sdtPr>
    <w:sdtContent>
      <w:p w:rsidR="00586DD9" w:rsidRPr="004D2B29" w:rsidRDefault="00114C44" w:rsidP="008917C2">
        <w:pPr>
          <w:pStyle w:val="Footer"/>
          <w:tabs>
            <w:tab w:val="clear" w:pos="4513"/>
          </w:tabs>
          <w:jc w:val="right"/>
          <w:rPr>
            <w:rFonts w:cstheme="minorHAnsi"/>
          </w:rPr>
        </w:pPr>
        <w:r w:rsidRPr="00114C44">
          <w:rPr>
            <w:rFonts w:cstheme="minorHAnsi"/>
            <w:b/>
            <w:noProof/>
            <w:sz w:val="32"/>
            <w:lang w:val="en-US"/>
          </w:rPr>
          <w:pict>
            <v:shapetype id="_x0000_t32" coordsize="21600,21600" o:spt="32" o:oned="t" path="m,l21600,21600e" filled="f">
              <v:path arrowok="t" fillok="f" o:connecttype="none"/>
              <o:lock v:ext="edit" shapetype="t"/>
            </v:shapetype>
            <v:shape id="AutoShape 5" o:spid="_x0000_s4101" type="#_x0000_t32" style="position:absolute;left:0;text-align:left;margin-left:1pt;margin-top:-7.8pt;width:455.65pt;height:0;z-index:2516695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" strokeweight="1.5pt">
              <o:lock v:ext="edit" shapetype="f"/>
            </v:shape>
          </w:pict>
        </w:r>
        <w:r w:rsidR="00586DD9" w:rsidRPr="004D2B29">
          <w:rPr>
            <w:rFonts w:cstheme="minorHAnsi"/>
            <w:sz w:val="20"/>
            <w:szCs w:val="20"/>
            <w:lang w:val="en-US"/>
          </w:rPr>
          <w:t xml:space="preserve"> (Title)</w:t>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DD9" w:rsidRPr="004A14AD" w:rsidRDefault="00114C44" w:rsidP="004A14AD">
    <w:pPr>
      <w:pStyle w:val="Footer"/>
      <w:tabs>
        <w:tab w:val="clear" w:pos="9026"/>
        <w:tab w:val="left" w:pos="8222"/>
      </w:tabs>
      <w:rPr>
        <w:rFonts w:ascii="Arial Rounded MT Bold" w:hAnsi="Arial Rounded MT Bold" w:cs="Times New Roman"/>
        <w:b/>
        <w:sz w:val="14"/>
        <w:szCs w:val="16"/>
        <w:lang w:val="en-US"/>
      </w:rPr>
    </w:pPr>
    <w:r w:rsidRPr="00114C44">
      <w:rPr>
        <w:rFonts w:ascii="Arial Rounded MT Bold" w:hAnsi="Arial Rounded MT Bold" w:cs="Times New Roman"/>
        <w:b/>
        <w:noProof/>
        <w:sz w:val="14"/>
        <w:szCs w:val="16"/>
        <w:lang w:val="en-US"/>
      </w:rPr>
      <w:pict>
        <v:shapetype id="_x0000_t32" coordsize="21600,21600" o:spt="32" o:oned="t" path="m,l21600,21600e" filled="f">
          <v:path arrowok="t" fillok="f" o:connecttype="none"/>
          <o:lock v:ext="edit" shapetype="t"/>
        </v:shapetype>
        <v:shape id="AutoShape 4" o:spid="_x0000_s4100" type="#_x0000_t32" style="position:absolute;margin-left:-3.7pt;margin-top:-8.3pt;width:459.1pt;height:0;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" strokeweight="1.5pt">
          <o:lock v:ext="edit" shapetype="f"/>
        </v:shape>
      </w:pict>
    </w:r>
    <w:hyperlink r:id="rId1" w:history="1">
      <w:r w:rsidR="00586DD9" w:rsidRPr="004A14AD">
        <w:rPr>
          <w:rFonts w:ascii="Arial Rounded MT Bold" w:hAnsi="Arial Rounded MT Bold" w:cs="Times New Roman"/>
          <w:b/>
          <w:sz w:val="14"/>
          <w:szCs w:val="16"/>
          <w:lang w:val="en-US"/>
        </w:rPr>
        <w:t>http://bk.ppj.unp.ac.id/index.php/ijacss/index</w:t>
      </w:r>
    </w:hyperlink>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DD9" w:rsidRPr="00EF1E06" w:rsidRDefault="00114C44" w:rsidP="00EF1E06">
    <w:pPr>
      <w:pStyle w:val="Footer"/>
      <w:tabs>
        <w:tab w:val="clear" w:pos="4513"/>
        <w:tab w:val="clear" w:pos="9026"/>
      </w:tabs>
      <w:jc w:val="center"/>
      <w:rPr>
        <w:rFonts w:cstheme="minorHAnsi"/>
        <w:lang w:val="en-US"/>
      </w:rPr>
    </w:pPr>
    <w:r w:rsidRPr="00114C44">
      <w:rPr>
        <w:rFonts w:ascii="Times New Roman" w:hAnsi="Times New Roman" w:cs="Times New Roman"/>
        <w:b/>
        <w:noProof/>
        <w:sz w:val="32"/>
        <w:lang w:val="en-US"/>
      </w:rPr>
      <w:pict>
        <v:shapetype id="_x0000_t32" coordsize="21600,21600" o:spt="32" o:oned="t" path="m,l21600,21600e" filled="f">
          <v:path arrowok="t" fillok="f" o:connecttype="none"/>
          <o:lock v:ext="edit" shapetype="t"/>
        </v:shapetype>
        <v:shape id="AutoShape 1" o:spid="_x0000_s4097" type="#_x0000_t32" style="position:absolute;left:0;text-align:left;margin-left:1.25pt;margin-top:-10.3pt;width:453.1pt;height:0;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" strokeweight="1.5pt">
          <o:lock v:ext="edit" shapetype="f"/>
        </v:shape>
      </w:pict>
    </w:r>
    <w:r w:rsidR="00586DD9" w:rsidRPr="00D137E9">
      <w:rPr>
        <w:rStyle w:val="hps"/>
        <w:rFonts w:cstheme="minorHAnsi"/>
      </w:rPr>
      <w:t>1</w:t>
    </w:r>
    <w:r w:rsidR="00586DD9">
      <w:rPr>
        <w:rStyle w:val="hps"/>
        <w:rFonts w:cstheme="minorHAnsi"/>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4ADA" w:rsidRDefault="00AE4ADA" w:rsidP="002F378A">
      <w:pPr>
        <w:spacing w:after="0" w:line="240" w:lineRule="auto"/>
      </w:pPr>
      <w:r>
        <w:separator/>
      </w:r>
    </w:p>
  </w:footnote>
  <w:footnote w:type="continuationSeparator" w:id="1">
    <w:p w:rsidR="00AE4ADA" w:rsidRDefault="00AE4ADA" w:rsidP="002F378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cstheme="minorHAnsi"/>
      </w:rPr>
      <w:id w:val="917832"/>
      <w:docPartObj>
        <w:docPartGallery w:val="Page Numbers (Top of Page)"/>
        <w:docPartUnique/>
      </w:docPartObj>
    </w:sdtPr>
    <w:sdtContent>
      <w:p w:rsidR="00586DD9" w:rsidRPr="004D2B29" w:rsidRDefault="00586DD9" w:rsidP="00CA02A0">
        <w:pPr>
          <w:pStyle w:val="Footer"/>
          <w:tabs>
            <w:tab w:val="clear" w:pos="9026"/>
            <w:tab w:val="left" w:pos="8222"/>
          </w:tabs>
          <w:rPr>
            <w:rFonts w:cstheme="minorHAnsi"/>
            <w:lang w:val="en-US"/>
          </w:rPr>
        </w:pPr>
      </w:p>
      <w:p w:rsidR="00586DD9" w:rsidRPr="004D2B29" w:rsidRDefault="00586DD9" w:rsidP="00CA02A0">
        <w:pPr>
          <w:pStyle w:val="Footer"/>
          <w:tabs>
            <w:tab w:val="clear" w:pos="9026"/>
            <w:tab w:val="left" w:pos="8222"/>
          </w:tabs>
          <w:rPr>
            <w:rFonts w:cstheme="minorHAnsi"/>
          </w:rPr>
        </w:pPr>
        <w:r w:rsidRPr="004A14AD">
          <w:rPr>
            <w:rFonts w:ascii="Arial Rounded MT Bold" w:hAnsi="Arial Rounded MT Bold" w:cs="Times New Roman"/>
            <w:b/>
            <w:sz w:val="14"/>
            <w:szCs w:val="16"/>
            <w:lang w:val="en-US"/>
          </w:rPr>
          <w:t>International Journal of Applied Counseling and Social Sciences</w:t>
        </w:r>
        <w:r>
          <w:rPr>
            <w:rFonts w:ascii="Times New Roman" w:hAnsi="Times New Roman" w:cs="Times New Roman"/>
            <w:b/>
            <w:sz w:val="14"/>
            <w:lang w:val="en-US"/>
          </w:rPr>
          <w:t xml:space="preserve">, </w:t>
        </w:r>
        <w:r>
          <w:rPr>
            <w:rFonts w:ascii="Arial Rounded MT Bold" w:hAnsi="Arial Rounded MT Bold" w:cs="Times New Roman"/>
            <w:sz w:val="14"/>
            <w:lang w:val="en-US"/>
          </w:rPr>
          <w:t>Vol 1 No 1 2019</w:t>
        </w:r>
        <w:r w:rsidRPr="004D2B29">
          <w:rPr>
            <w:rFonts w:cstheme="minorHAnsi"/>
            <w:lang w:val="en-US"/>
          </w:rPr>
          <w:tab/>
        </w:r>
        <w:r w:rsidR="00114C44" w:rsidRPr="004D2B29">
          <w:rPr>
            <w:rFonts w:cstheme="minorHAnsi"/>
          </w:rPr>
          <w:fldChar w:fldCharType="begin"/>
        </w:r>
        <w:r w:rsidRPr="004D2B29">
          <w:rPr>
            <w:rFonts w:cstheme="minorHAnsi"/>
          </w:rPr>
          <w:instrText xml:space="preserve"> PAGE   \* MERGEFORMAT </w:instrText>
        </w:r>
        <w:r w:rsidR="00114C44" w:rsidRPr="004D2B29">
          <w:rPr>
            <w:rFonts w:cstheme="minorHAnsi"/>
          </w:rPr>
          <w:fldChar w:fldCharType="separate"/>
        </w:r>
        <w:r w:rsidR="001778EA">
          <w:rPr>
            <w:rFonts w:cstheme="minorHAnsi"/>
            <w:noProof/>
          </w:rPr>
          <w:t>2</w:t>
        </w:r>
        <w:r w:rsidR="00114C44" w:rsidRPr="004D2B29">
          <w:rPr>
            <w:rFonts w:cstheme="minorHAnsi"/>
          </w:rPr>
          <w:fldChar w:fldCharType="end"/>
        </w:r>
      </w:p>
    </w:sdtContent>
  </w:sdt>
  <w:p w:rsidR="00586DD9" w:rsidRPr="004D2B29" w:rsidRDefault="00114C44">
    <w:pPr>
      <w:pStyle w:val="Header"/>
      <w:rPr>
        <w:rFonts w:cstheme="minorHAnsi"/>
      </w:rPr>
    </w:pPr>
    <w:r w:rsidRPr="00114C44">
      <w:rPr>
        <w:rFonts w:cstheme="minorHAnsi"/>
        <w:b/>
        <w:noProof/>
        <w:lang w:val="en-US"/>
      </w:rPr>
      <w:pict>
        <v:shapetype id="_x0000_t32" coordsize="21600,21600" o:spt="32" o:oned="t" path="m,l21600,21600e" filled="f">
          <v:path arrowok="t" fillok="f" o:connecttype="none"/>
          <o:lock v:ext="edit" shapetype="t"/>
        </v:shapetype>
        <v:shape id="AutoShape 7" o:spid="_x0000_s4103" type="#_x0000_t32" style="position:absolute;margin-left:.55pt;margin-top:15.3pt;width:456.1pt;height:0;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" strokeweight="1.5pt">
          <o:lock v:ext="edit" shapetype="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cstheme="minorHAnsi"/>
      </w:rPr>
      <w:id w:val="4740617"/>
      <w:docPartObj>
        <w:docPartGallery w:val="Page Numbers (Top of Page)"/>
        <w:docPartUnique/>
      </w:docPartObj>
    </w:sdtPr>
    <w:sdtContent>
      <w:p w:rsidR="00586DD9" w:rsidRPr="004D2B29" w:rsidRDefault="00586DD9" w:rsidP="00A37B4A">
        <w:pPr>
          <w:tabs>
            <w:tab w:val="left" w:pos="426"/>
            <w:tab w:val="left" w:pos="8364"/>
          </w:tabs>
          <w:autoSpaceDE w:val="0"/>
          <w:autoSpaceDN w:val="0"/>
          <w:adjustRightInd w:val="0"/>
          <w:spacing w:after="0" w:line="240" w:lineRule="auto"/>
          <w:ind w:left="426" w:hanging="426"/>
          <w:jc w:val="right"/>
          <w:rPr>
            <w:rFonts w:cstheme="minorHAnsi"/>
            <w:color w:val="000000" w:themeColor="text1"/>
            <w:lang w:val="en-US"/>
          </w:rPr>
        </w:pPr>
        <w:r w:rsidRPr="004D2B29">
          <w:rPr>
            <w:rFonts w:cstheme="minorHAnsi"/>
            <w:lang w:val="en-US"/>
          </w:rPr>
          <w:tab/>
        </w:r>
        <w:r w:rsidRPr="004D2B29">
          <w:rPr>
            <w:rFonts w:cstheme="minorHAnsi"/>
            <w:color w:val="000000" w:themeColor="text1"/>
            <w:lang w:val="en-US"/>
          </w:rPr>
          <w:t>Author name 1, Author name2</w:t>
        </w:r>
        <w:r w:rsidR="00114C44" w:rsidRPr="004D2B29">
          <w:rPr>
            <w:rFonts w:cstheme="minorHAnsi"/>
          </w:rPr>
          <w:fldChar w:fldCharType="begin"/>
        </w:r>
        <w:r w:rsidRPr="004D2B29">
          <w:rPr>
            <w:rFonts w:cstheme="minorHAnsi"/>
          </w:rPr>
          <w:instrText xml:space="preserve"> PAGE   \* MERGEFORMAT </w:instrText>
        </w:r>
        <w:r w:rsidR="00114C44" w:rsidRPr="004D2B29">
          <w:rPr>
            <w:rFonts w:cstheme="minorHAnsi"/>
          </w:rPr>
          <w:fldChar w:fldCharType="separate"/>
        </w:r>
        <w:r w:rsidR="001778EA">
          <w:rPr>
            <w:rFonts w:cstheme="minorHAnsi"/>
            <w:noProof/>
          </w:rPr>
          <w:t>3</w:t>
        </w:r>
        <w:r w:rsidR="00114C44" w:rsidRPr="004D2B29">
          <w:rPr>
            <w:rFonts w:cstheme="minorHAnsi"/>
          </w:rPr>
          <w:fldChar w:fldCharType="end"/>
        </w:r>
      </w:p>
      <w:p w:rsidR="00586DD9" w:rsidRPr="004D2B29" w:rsidRDefault="00114C44" w:rsidP="00A37B4A">
        <w:pPr>
          <w:tabs>
            <w:tab w:val="left" w:pos="426"/>
          </w:tabs>
          <w:autoSpaceDE w:val="0"/>
          <w:autoSpaceDN w:val="0"/>
          <w:adjustRightInd w:val="0"/>
          <w:spacing w:after="0" w:line="240" w:lineRule="auto"/>
          <w:ind w:left="426" w:right="423" w:hanging="426"/>
          <w:jc w:val="right"/>
          <w:rPr>
            <w:rFonts w:cstheme="minorHAnsi"/>
          </w:rPr>
        </w:pPr>
      </w:p>
    </w:sdtContent>
  </w:sdt>
  <w:p w:rsidR="00586DD9" w:rsidRPr="004D2B29" w:rsidRDefault="00114C44">
    <w:pPr>
      <w:pStyle w:val="Header"/>
      <w:rPr>
        <w:rFonts w:cstheme="minorHAnsi"/>
      </w:rPr>
    </w:pPr>
    <w:r w:rsidRPr="00114C44">
      <w:rPr>
        <w:rFonts w:cstheme="minorHAnsi"/>
        <w:b/>
        <w:noProof/>
        <w:lang w:val="en-US"/>
      </w:rPr>
      <w:pict>
        <v:shapetype id="_x0000_t32" coordsize="21600,21600" o:spt="32" o:oned="t" path="m,l21600,21600e" filled="f">
          <v:path arrowok="t" fillok="f" o:connecttype="none"/>
          <o:lock v:ext="edit" shapetype="t"/>
        </v:shapetype>
        <v:shape id="AutoShape 6" o:spid="_x0000_s4102" type="#_x0000_t32" style="position:absolute;margin-left:1pt;margin-top:15.05pt;width:454.4pt;height:0;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" strokeweight="1.5pt">
          <o:lock v:ext="edit" shapetype="f"/>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DD9" w:rsidRPr="00CD1164" w:rsidRDefault="00586DD9" w:rsidP="0053490F">
    <w:pPr>
      <w:pStyle w:val="Footer"/>
      <w:tabs>
        <w:tab w:val="clear" w:pos="4513"/>
      </w:tabs>
      <w:jc w:val="right"/>
      <w:rPr>
        <w:rFonts w:ascii="Palatino Linotype" w:hAnsi="Palatino Linotype" w:cs="Times New Roman"/>
        <w:b/>
        <w:lang w:val="en-US"/>
      </w:rPr>
    </w:pPr>
    <w:r>
      <w:rPr>
        <w:rFonts w:ascii="Palatino Linotype" w:hAnsi="Palatino Linotype" w:cs="Arial"/>
        <w:noProof/>
        <w:lang w:eastAsia="id-ID"/>
      </w:rPr>
      <w:drawing>
        <wp:anchor distT="0" distB="0" distL="114300" distR="114300" simplePos="0" relativeHeight="251676672" behindDoc="0" locked="0" layoutInCell="1" allowOverlap="1">
          <wp:simplePos x="0" y="0"/>
          <wp:positionH relativeFrom="column">
            <wp:posOffset>43096</wp:posOffset>
          </wp:positionH>
          <wp:positionV relativeFrom="paragraph">
            <wp:posOffset>-1642</wp:posOffset>
          </wp:positionV>
          <wp:extent cx="731448" cy="707366"/>
          <wp:effectExtent l="19050" t="0" r="0" b="0"/>
          <wp:wrapNone/>
          <wp:docPr id="24" name="Picture 24" descr="logoijac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ijacss"/>
                  <pic:cNvPicPr>
                    <a:picLocks noChangeAspect="1" noChangeArrowheads="1"/>
                  </pic:cNvPicPr>
                </pic:nvPicPr>
                <pic:blipFill>
                  <a:blip r:embed="rId1"/>
                  <a:srcRect/>
                  <a:stretch>
                    <a:fillRect/>
                  </a:stretch>
                </pic:blipFill>
                <pic:spPr bwMode="auto">
                  <a:xfrm>
                    <a:off x="0" y="0"/>
                    <a:ext cx="731448" cy="707366"/>
                  </a:xfrm>
                  <a:prstGeom prst="rect">
                    <a:avLst/>
                  </a:prstGeom>
                  <a:noFill/>
                </pic:spPr>
              </pic:pic>
            </a:graphicData>
          </a:graphic>
        </wp:anchor>
      </w:drawing>
    </w:r>
    <w:r w:rsidRPr="00CD1164">
      <w:rPr>
        <w:rFonts w:ascii="Palatino Linotype" w:hAnsi="Palatino Linotype" w:cs="Times New Roman"/>
        <w:b/>
        <w:lang w:val="en-US"/>
      </w:rPr>
      <w:t>International Journal of Applied Counseling and Social Sciences</w:t>
    </w:r>
  </w:p>
  <w:p w:rsidR="00586DD9" w:rsidRDefault="00586DD9" w:rsidP="0053490F">
    <w:pPr>
      <w:pStyle w:val="Footer"/>
      <w:tabs>
        <w:tab w:val="clear" w:pos="4513"/>
      </w:tabs>
      <w:jc w:val="right"/>
      <w:rPr>
        <w:rFonts w:ascii="Palatino Linotype" w:hAnsi="Palatino Linotype"/>
        <w:sz w:val="16"/>
        <w:lang w:val="en-US"/>
      </w:rPr>
    </w:pPr>
    <w:r w:rsidRPr="00CD1164">
      <w:rPr>
        <w:rFonts w:ascii="Palatino Linotype" w:hAnsi="Palatino Linotype"/>
        <w:sz w:val="16"/>
      </w:rPr>
      <w:t>Volume 01 Number 01 2019</w:t>
    </w:r>
  </w:p>
  <w:p w:rsidR="00586DD9" w:rsidRDefault="00586DD9" w:rsidP="0053490F">
    <w:pPr>
      <w:pStyle w:val="Footer"/>
      <w:tabs>
        <w:tab w:val="clear" w:pos="4513"/>
      </w:tabs>
      <w:jc w:val="right"/>
      <w:rPr>
        <w:rFonts w:ascii="Palatino Linotype" w:hAnsi="Palatino Linotype"/>
        <w:sz w:val="16"/>
      </w:rPr>
    </w:pPr>
    <w:r w:rsidRPr="0053490F">
      <w:rPr>
        <w:rFonts w:ascii="Palatino Linotype" w:hAnsi="Palatino Linotype"/>
        <w:sz w:val="16"/>
      </w:rPr>
      <w:t>ISSN: Print 2774-8995 - Electronic 2774-9134</w:t>
    </w:r>
  </w:p>
  <w:p w:rsidR="00586DD9" w:rsidRPr="00CD1164" w:rsidRDefault="00586DD9" w:rsidP="0053490F">
    <w:pPr>
      <w:pStyle w:val="Header"/>
      <w:tabs>
        <w:tab w:val="clear" w:pos="4513"/>
        <w:tab w:val="clear" w:pos="9026"/>
        <w:tab w:val="left" w:pos="1942"/>
      </w:tabs>
      <w:ind w:left="-142" w:firstLine="142"/>
      <w:jc w:val="right"/>
      <w:rPr>
        <w:rFonts w:ascii="Palatino Linotype" w:hAnsi="Palatino Linotype"/>
        <w:sz w:val="18"/>
        <w:szCs w:val="20"/>
        <w:lang w:val="en-US"/>
      </w:rPr>
    </w:pPr>
    <w:r w:rsidRPr="00CD1164">
      <w:rPr>
        <w:rFonts w:ascii="Palatino Linotype" w:hAnsi="Palatino Linotype"/>
        <w:sz w:val="18"/>
        <w:szCs w:val="20"/>
        <w:lang w:val="en-US"/>
      </w:rPr>
      <w:t>DOI: 10.24036 / 005298ijaccs</w:t>
    </w:r>
  </w:p>
  <w:p w:rsidR="00586DD9" w:rsidRPr="00CD1164" w:rsidRDefault="00114C44" w:rsidP="0053490F">
    <w:pPr>
      <w:pStyle w:val="Footer"/>
      <w:tabs>
        <w:tab w:val="clear" w:pos="4513"/>
      </w:tabs>
      <w:jc w:val="right"/>
      <w:rPr>
        <w:rFonts w:ascii="Palatino Linotype" w:hAnsi="Palatino Linotype"/>
        <w:i/>
        <w:sz w:val="18"/>
        <w:lang w:val="en-US"/>
      </w:rPr>
    </w:pPr>
    <w:r w:rsidRPr="00114C44">
      <w:rPr>
        <w:rFonts w:ascii="Palatino Linotype" w:hAnsi="Palatino Linotype"/>
        <w:noProof/>
        <w:sz w:val="18"/>
        <w:lang w:val="en-US"/>
      </w:rPr>
      <w:pict>
        <v:rect id="Rectangle 3" o:spid="_x0000_s4099" style="position:absolute;left:0;text-align:left;margin-left:3.9pt;margin-top:4.5pt;width:58.25pt;height:26.25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" filled="f" strokecolor="white">
          <v:path arrowok="t"/>
          <v:textbox>
            <w:txbxContent>
              <w:p w:rsidR="00586DD9" w:rsidRPr="00CD1164" w:rsidRDefault="00586DD9" w:rsidP="00947365">
                <w:pPr>
                  <w:pStyle w:val="Footer"/>
                  <w:jc w:val="center"/>
                  <w:rPr>
                    <w:rFonts w:ascii="Palatino Linotype" w:hAnsi="Palatino Linotype"/>
                    <w:b/>
                    <w:sz w:val="20"/>
                    <w:lang w:val="en-US"/>
                  </w:rPr>
                </w:pPr>
                <w:r w:rsidRPr="00CD1164">
                  <w:rPr>
                    <w:rFonts w:ascii="Palatino Linotype" w:hAnsi="Palatino Linotype"/>
                    <w:b/>
                    <w:sz w:val="20"/>
                    <w:lang w:val="en-US"/>
                  </w:rPr>
                  <w:t>IJACSS</w:t>
                </w:r>
              </w:p>
            </w:txbxContent>
          </v:textbox>
        </v:rect>
      </w:pict>
    </w:r>
  </w:p>
  <w:p w:rsidR="00586DD9" w:rsidRPr="0053490F" w:rsidRDefault="00586DD9" w:rsidP="0053490F">
    <w:pPr>
      <w:autoSpaceDE w:val="0"/>
      <w:autoSpaceDN w:val="0"/>
      <w:adjustRightInd w:val="0"/>
      <w:spacing w:after="0" w:line="240" w:lineRule="auto"/>
      <w:jc w:val="right"/>
      <w:rPr>
        <w:rFonts w:ascii="Palatino Linotype" w:hAnsi="Palatino Linotype" w:cs="Calibri"/>
        <w:sz w:val="16"/>
        <w:szCs w:val="16"/>
        <w:lang w:val="en-US"/>
      </w:rPr>
    </w:pPr>
    <w:r w:rsidRPr="00CD1164">
      <w:rPr>
        <w:rFonts w:ascii="Palatino Linotype" w:hAnsi="Palatino Linotype" w:cs="Calibri"/>
        <w:sz w:val="16"/>
        <w:szCs w:val="16"/>
        <w:lang w:val="en-US"/>
      </w:rPr>
      <w:t>Received January 10th, 2019; Revised February 25th, 2019; Accepted August 27th, 2019</w:t>
    </w:r>
    <w:r w:rsidR="00114C44" w:rsidRPr="00114C44">
      <w:rPr>
        <w:rFonts w:ascii="Palatino Linotype" w:hAnsi="Palatino Linotype" w:cs="Times New Roman"/>
        <w:b/>
        <w:noProof/>
        <w:sz w:val="32"/>
        <w:lang w:val="en-US"/>
      </w:rPr>
      <w:pict>
        <v:shapetype id="_x0000_t32" coordsize="21600,21600" o:spt="32" o:oned="t" path="m,l21600,21600e" filled="f">
          <v:path arrowok="t" fillok="f" o:connecttype="none"/>
          <o:lock v:ext="edit" shapetype="t"/>
        </v:shapetype>
        <v:shape id="AutoShape 2" o:spid="_x0000_s4098" type="#_x0000_t32" style="position:absolute;left:0;text-align:left;margin-left:-1.6pt;margin-top:11pt;width:453.1pt;height:0;z-index:2516746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" strokeweight="1.5pt">
          <o:lock v:ext="edit" shapetype="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D73EDD08"/>
    <w:lvl w:ilvl="0">
      <w:start w:val="1"/>
      <w:numFmt w:val="decimal"/>
      <w:lvlText w:val="%1."/>
      <w:lvlJc w:val="left"/>
      <w:pPr>
        <w:ind w:left="1080" w:hanging="360"/>
      </w:pPr>
      <w:rPr>
        <w:b/>
        <w:i w:val="0"/>
      </w:rPr>
    </w:lvl>
    <w:lvl w:ilvl="1">
      <w:start w:val="1"/>
      <w:numFmt w:val="lowerLetter"/>
      <w:lvlText w:val="%2."/>
      <w:lvlJc w:val="left"/>
      <w:pPr>
        <w:ind w:left="1800" w:hanging="360"/>
      </w:pPr>
      <w:rPr>
        <w:b/>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0000153C"/>
    <w:multiLevelType w:val="hybridMultilevel"/>
    <w:tmpl w:val="00007E87"/>
    <w:lvl w:ilvl="0" w:tplc="0000390C">
      <w:start w:val="3"/>
      <w:numFmt w:val="decimal"/>
      <w:lvlText w:val="%1."/>
      <w:lvlJc w:val="left"/>
      <w:pPr>
        <w:tabs>
          <w:tab w:val="num" w:pos="720"/>
        </w:tabs>
        <w:ind w:left="720" w:hanging="360"/>
      </w:pPr>
      <w:rPr>
        <w:rFonts w:cs="Times New Roman"/>
      </w:rPr>
    </w:lvl>
    <w:lvl w:ilvl="1" w:tplc="00000F3E">
      <w:start w:val="1"/>
      <w:numFmt w:val="lowerLetter"/>
      <w:lvlText w:val="%2."/>
      <w:lvlJc w:val="left"/>
      <w:pPr>
        <w:tabs>
          <w:tab w:val="num" w:pos="1440"/>
        </w:tabs>
        <w:ind w:left="1440" w:hanging="360"/>
      </w:pPr>
      <w:rPr>
        <w:rFonts w:cs="Times New Roman"/>
      </w:rPr>
    </w:lvl>
    <w:lvl w:ilvl="2" w:tplc="00000099">
      <w:start w:val="1"/>
      <w:numFmt w:val="bullet"/>
      <w:lvlText w:val="1"/>
      <w:lvlJc w:val="left"/>
      <w:pPr>
        <w:tabs>
          <w:tab w:val="num" w:pos="2160"/>
        </w:tabs>
        <w:ind w:left="2160" w:hanging="360"/>
      </w:p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31B54FD"/>
    <w:multiLevelType w:val="hybridMultilevel"/>
    <w:tmpl w:val="AC164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9E7941"/>
    <w:multiLevelType w:val="hybridMultilevel"/>
    <w:tmpl w:val="1624C99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32FF2A62"/>
    <w:multiLevelType w:val="hybridMultilevel"/>
    <w:tmpl w:val="4E78E2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3EA2FE2"/>
    <w:multiLevelType w:val="hybridMultilevel"/>
    <w:tmpl w:val="6804BF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7965A71"/>
    <w:multiLevelType w:val="hybridMultilevel"/>
    <w:tmpl w:val="DF8A47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E1132BF"/>
    <w:multiLevelType w:val="hybridMultilevel"/>
    <w:tmpl w:val="085859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6"/>
  </w:num>
  <w:num w:numId="5">
    <w:abstractNumId w:val="5"/>
  </w:num>
  <w:num w:numId="6">
    <w:abstractNumId w:val="7"/>
  </w:num>
  <w:num w:numId="7">
    <w:abstractNumId w:val="3"/>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2"/>
  <w:attachedTemplate r:id="rId1"/>
  <w:defaultTabStop w:val="720"/>
  <w:evenAndOddHeaders/>
  <w:drawingGridHorizontalSpacing w:val="110"/>
  <w:displayHorizontalDrawingGridEvery w:val="2"/>
  <w:characterSpacingControl w:val="doNotCompress"/>
  <w:hdrShapeDefaults>
    <o:shapedefaults v:ext="edit" spidmax="11266"/>
    <o:shapelayout v:ext="edit">
      <o:idmap v:ext="edit" data="4"/>
      <o:rules v:ext="edit">
        <o:r id="V:Rule7" type="connector" idref="#AutoShape 7"/>
        <o:r id="V:Rule8" type="connector" idref="#AutoShape 2"/>
        <o:r id="V:Rule9" type="connector" idref="#AutoShape 5"/>
        <o:r id="V:Rule10" type="connector" idref="#AutoShape 6"/>
        <o:r id="V:Rule11" type="connector" idref="#AutoShape 1"/>
        <o:r id="V:Rule12" type="connector" idref="#AutoShape 4"/>
      </o:rules>
    </o:shapelayout>
  </w:hdrShapeDefaults>
  <w:footnotePr>
    <w:footnote w:id="0"/>
    <w:footnote w:id="1"/>
  </w:footnotePr>
  <w:endnotePr>
    <w:endnote w:id="0"/>
    <w:endnote w:id="1"/>
  </w:endnotePr>
  <w:compat>
    <w:useFELayout/>
  </w:compat>
  <w:rsids>
    <w:rsidRoot w:val="00661691"/>
    <w:rsid w:val="00001C13"/>
    <w:rsid w:val="000111C1"/>
    <w:rsid w:val="0001629F"/>
    <w:rsid w:val="00030B29"/>
    <w:rsid w:val="00054684"/>
    <w:rsid w:val="00093C63"/>
    <w:rsid w:val="000B16B5"/>
    <w:rsid w:val="000C72BA"/>
    <w:rsid w:val="000E1584"/>
    <w:rsid w:val="000E3CB2"/>
    <w:rsid w:val="000E70D3"/>
    <w:rsid w:val="00114AEB"/>
    <w:rsid w:val="00114C44"/>
    <w:rsid w:val="00122459"/>
    <w:rsid w:val="001227C8"/>
    <w:rsid w:val="0012507A"/>
    <w:rsid w:val="001416A1"/>
    <w:rsid w:val="00166EED"/>
    <w:rsid w:val="001676B5"/>
    <w:rsid w:val="001706E0"/>
    <w:rsid w:val="001778EA"/>
    <w:rsid w:val="001928DC"/>
    <w:rsid w:val="001944FA"/>
    <w:rsid w:val="001951B4"/>
    <w:rsid w:val="001A33A9"/>
    <w:rsid w:val="001B0551"/>
    <w:rsid w:val="001B7FEC"/>
    <w:rsid w:val="001C0A7A"/>
    <w:rsid w:val="001C60F1"/>
    <w:rsid w:val="001D23C5"/>
    <w:rsid w:val="001D760D"/>
    <w:rsid w:val="001E53A8"/>
    <w:rsid w:val="001E7CEB"/>
    <w:rsid w:val="001F00BA"/>
    <w:rsid w:val="001F4CDE"/>
    <w:rsid w:val="001F7A29"/>
    <w:rsid w:val="00223BC4"/>
    <w:rsid w:val="002324EE"/>
    <w:rsid w:val="00233262"/>
    <w:rsid w:val="002566C0"/>
    <w:rsid w:val="0026295B"/>
    <w:rsid w:val="00262CBD"/>
    <w:rsid w:val="0026683F"/>
    <w:rsid w:val="00273383"/>
    <w:rsid w:val="002773B4"/>
    <w:rsid w:val="00295AE1"/>
    <w:rsid w:val="002A2DF0"/>
    <w:rsid w:val="002A68DE"/>
    <w:rsid w:val="002B0575"/>
    <w:rsid w:val="002B1F5F"/>
    <w:rsid w:val="002C5ABB"/>
    <w:rsid w:val="002F1B57"/>
    <w:rsid w:val="002F337F"/>
    <w:rsid w:val="002F378A"/>
    <w:rsid w:val="00305CF7"/>
    <w:rsid w:val="00322F1A"/>
    <w:rsid w:val="00342403"/>
    <w:rsid w:val="0035395C"/>
    <w:rsid w:val="003858F3"/>
    <w:rsid w:val="00391F96"/>
    <w:rsid w:val="003A7EE6"/>
    <w:rsid w:val="003B03D6"/>
    <w:rsid w:val="003B5582"/>
    <w:rsid w:val="003B6C40"/>
    <w:rsid w:val="003D5F3E"/>
    <w:rsid w:val="003E7EDB"/>
    <w:rsid w:val="00401222"/>
    <w:rsid w:val="00402807"/>
    <w:rsid w:val="004236DB"/>
    <w:rsid w:val="004438AA"/>
    <w:rsid w:val="004457C0"/>
    <w:rsid w:val="00450EE0"/>
    <w:rsid w:val="00464D98"/>
    <w:rsid w:val="004702CB"/>
    <w:rsid w:val="0048473C"/>
    <w:rsid w:val="00487C52"/>
    <w:rsid w:val="00496995"/>
    <w:rsid w:val="004A14AD"/>
    <w:rsid w:val="004A2C7D"/>
    <w:rsid w:val="004A5672"/>
    <w:rsid w:val="004B24A0"/>
    <w:rsid w:val="004B731D"/>
    <w:rsid w:val="004C011A"/>
    <w:rsid w:val="004C2A1D"/>
    <w:rsid w:val="004D06AE"/>
    <w:rsid w:val="004D2B29"/>
    <w:rsid w:val="004D56FD"/>
    <w:rsid w:val="005007C8"/>
    <w:rsid w:val="00514346"/>
    <w:rsid w:val="005154EE"/>
    <w:rsid w:val="00522F95"/>
    <w:rsid w:val="00526700"/>
    <w:rsid w:val="00530214"/>
    <w:rsid w:val="0053490F"/>
    <w:rsid w:val="00542AC2"/>
    <w:rsid w:val="00586DD9"/>
    <w:rsid w:val="00587094"/>
    <w:rsid w:val="005D153C"/>
    <w:rsid w:val="005D3488"/>
    <w:rsid w:val="005D3AB1"/>
    <w:rsid w:val="005E7EBB"/>
    <w:rsid w:val="005F0093"/>
    <w:rsid w:val="006025E2"/>
    <w:rsid w:val="006050A6"/>
    <w:rsid w:val="00612CC4"/>
    <w:rsid w:val="0062004E"/>
    <w:rsid w:val="00620B0F"/>
    <w:rsid w:val="00622F52"/>
    <w:rsid w:val="006231A6"/>
    <w:rsid w:val="00623E9E"/>
    <w:rsid w:val="0064003A"/>
    <w:rsid w:val="00654A2C"/>
    <w:rsid w:val="00661691"/>
    <w:rsid w:val="00662179"/>
    <w:rsid w:val="00662EF4"/>
    <w:rsid w:val="00686BA3"/>
    <w:rsid w:val="00694735"/>
    <w:rsid w:val="006A2BB2"/>
    <w:rsid w:val="006B7EF9"/>
    <w:rsid w:val="006D2312"/>
    <w:rsid w:val="006E1D40"/>
    <w:rsid w:val="006F1426"/>
    <w:rsid w:val="006F3F7A"/>
    <w:rsid w:val="00711FE5"/>
    <w:rsid w:val="00712F37"/>
    <w:rsid w:val="0071384B"/>
    <w:rsid w:val="0071466C"/>
    <w:rsid w:val="007154D1"/>
    <w:rsid w:val="00730B6E"/>
    <w:rsid w:val="007375D7"/>
    <w:rsid w:val="007519C1"/>
    <w:rsid w:val="0076425E"/>
    <w:rsid w:val="00764C5C"/>
    <w:rsid w:val="00770813"/>
    <w:rsid w:val="00784C80"/>
    <w:rsid w:val="007A6480"/>
    <w:rsid w:val="007B0156"/>
    <w:rsid w:val="007B2E37"/>
    <w:rsid w:val="007C7C03"/>
    <w:rsid w:val="007D2B6B"/>
    <w:rsid w:val="007D3B4B"/>
    <w:rsid w:val="007D6A33"/>
    <w:rsid w:val="007F075B"/>
    <w:rsid w:val="007F7F72"/>
    <w:rsid w:val="0080629E"/>
    <w:rsid w:val="00814EDB"/>
    <w:rsid w:val="00816C0C"/>
    <w:rsid w:val="008324D0"/>
    <w:rsid w:val="0084048C"/>
    <w:rsid w:val="00842A7C"/>
    <w:rsid w:val="00864EB4"/>
    <w:rsid w:val="00866AE3"/>
    <w:rsid w:val="008677ED"/>
    <w:rsid w:val="00870E7A"/>
    <w:rsid w:val="008747EE"/>
    <w:rsid w:val="00882002"/>
    <w:rsid w:val="00885DB5"/>
    <w:rsid w:val="0088703B"/>
    <w:rsid w:val="0089067A"/>
    <w:rsid w:val="008917C2"/>
    <w:rsid w:val="008941F0"/>
    <w:rsid w:val="0089779A"/>
    <w:rsid w:val="008A013A"/>
    <w:rsid w:val="008A284A"/>
    <w:rsid w:val="008B29AB"/>
    <w:rsid w:val="008D4FB8"/>
    <w:rsid w:val="008E08A4"/>
    <w:rsid w:val="008E53A9"/>
    <w:rsid w:val="008F50C0"/>
    <w:rsid w:val="00905A94"/>
    <w:rsid w:val="00911102"/>
    <w:rsid w:val="009114C9"/>
    <w:rsid w:val="009259CF"/>
    <w:rsid w:val="00930823"/>
    <w:rsid w:val="00937218"/>
    <w:rsid w:val="009414D9"/>
    <w:rsid w:val="00947365"/>
    <w:rsid w:val="009557ED"/>
    <w:rsid w:val="00962AC6"/>
    <w:rsid w:val="009675FB"/>
    <w:rsid w:val="00973697"/>
    <w:rsid w:val="00993325"/>
    <w:rsid w:val="0099543A"/>
    <w:rsid w:val="009959EC"/>
    <w:rsid w:val="009D1316"/>
    <w:rsid w:val="009D5C8E"/>
    <w:rsid w:val="009E059D"/>
    <w:rsid w:val="009E1326"/>
    <w:rsid w:val="009F2072"/>
    <w:rsid w:val="009F7914"/>
    <w:rsid w:val="00A02445"/>
    <w:rsid w:val="00A05A8F"/>
    <w:rsid w:val="00A14026"/>
    <w:rsid w:val="00A2041E"/>
    <w:rsid w:val="00A27D8F"/>
    <w:rsid w:val="00A37B4A"/>
    <w:rsid w:val="00A4289C"/>
    <w:rsid w:val="00A54EE8"/>
    <w:rsid w:val="00A57587"/>
    <w:rsid w:val="00A60A60"/>
    <w:rsid w:val="00A64420"/>
    <w:rsid w:val="00A65349"/>
    <w:rsid w:val="00A6787D"/>
    <w:rsid w:val="00A74BB4"/>
    <w:rsid w:val="00A84A90"/>
    <w:rsid w:val="00A930BB"/>
    <w:rsid w:val="00AA3D23"/>
    <w:rsid w:val="00AC54CF"/>
    <w:rsid w:val="00AD3822"/>
    <w:rsid w:val="00AD7FA6"/>
    <w:rsid w:val="00AE4ADA"/>
    <w:rsid w:val="00AF4F90"/>
    <w:rsid w:val="00B03044"/>
    <w:rsid w:val="00B032CC"/>
    <w:rsid w:val="00B27E20"/>
    <w:rsid w:val="00B3160D"/>
    <w:rsid w:val="00B51886"/>
    <w:rsid w:val="00B56849"/>
    <w:rsid w:val="00B9102C"/>
    <w:rsid w:val="00B954B5"/>
    <w:rsid w:val="00BC331A"/>
    <w:rsid w:val="00BC525C"/>
    <w:rsid w:val="00BD614A"/>
    <w:rsid w:val="00BF0B47"/>
    <w:rsid w:val="00C01ACB"/>
    <w:rsid w:val="00C13BB5"/>
    <w:rsid w:val="00C23929"/>
    <w:rsid w:val="00C273FB"/>
    <w:rsid w:val="00C3205B"/>
    <w:rsid w:val="00C354FA"/>
    <w:rsid w:val="00C4061C"/>
    <w:rsid w:val="00C545EE"/>
    <w:rsid w:val="00C62562"/>
    <w:rsid w:val="00CA02A0"/>
    <w:rsid w:val="00CA148D"/>
    <w:rsid w:val="00CA2820"/>
    <w:rsid w:val="00CA4777"/>
    <w:rsid w:val="00CB162E"/>
    <w:rsid w:val="00CB414D"/>
    <w:rsid w:val="00CB5618"/>
    <w:rsid w:val="00CB67FD"/>
    <w:rsid w:val="00CE3102"/>
    <w:rsid w:val="00D14608"/>
    <w:rsid w:val="00D25A12"/>
    <w:rsid w:val="00D32F94"/>
    <w:rsid w:val="00D366C7"/>
    <w:rsid w:val="00D3683D"/>
    <w:rsid w:val="00D42822"/>
    <w:rsid w:val="00D54B02"/>
    <w:rsid w:val="00D655FB"/>
    <w:rsid w:val="00D832C5"/>
    <w:rsid w:val="00D93A4E"/>
    <w:rsid w:val="00D93BEF"/>
    <w:rsid w:val="00D94F12"/>
    <w:rsid w:val="00DC511F"/>
    <w:rsid w:val="00DF36EF"/>
    <w:rsid w:val="00DF604D"/>
    <w:rsid w:val="00E01623"/>
    <w:rsid w:val="00E10E1F"/>
    <w:rsid w:val="00E23D45"/>
    <w:rsid w:val="00E23D4A"/>
    <w:rsid w:val="00E367D4"/>
    <w:rsid w:val="00E524DD"/>
    <w:rsid w:val="00E7535B"/>
    <w:rsid w:val="00E929A3"/>
    <w:rsid w:val="00EA0B00"/>
    <w:rsid w:val="00EA3814"/>
    <w:rsid w:val="00EA47C9"/>
    <w:rsid w:val="00EA6928"/>
    <w:rsid w:val="00ED076D"/>
    <w:rsid w:val="00EF1E06"/>
    <w:rsid w:val="00EF6AAA"/>
    <w:rsid w:val="00F0120A"/>
    <w:rsid w:val="00F306FF"/>
    <w:rsid w:val="00F45BF6"/>
    <w:rsid w:val="00F47CEA"/>
    <w:rsid w:val="00F62AA7"/>
    <w:rsid w:val="00F7263E"/>
    <w:rsid w:val="00F767CE"/>
    <w:rsid w:val="00FA298B"/>
    <w:rsid w:val="00FE0C4D"/>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78A"/>
    <w:pPr>
      <w:spacing w:after="200" w:line="276" w:lineRule="auto"/>
    </w:pPr>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2F378A"/>
    <w:pPr>
      <w:ind w:left="720"/>
      <w:contextualSpacing/>
    </w:pPr>
  </w:style>
  <w:style w:type="paragraph" w:styleId="FootnoteText">
    <w:name w:val="footnote text"/>
    <w:basedOn w:val="Normal"/>
    <w:link w:val="FootnoteTextChar"/>
    <w:uiPriority w:val="99"/>
    <w:semiHidden/>
    <w:unhideWhenUsed/>
    <w:rsid w:val="002F378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378A"/>
    <w:rPr>
      <w:rFonts w:eastAsiaTheme="minorHAnsi"/>
      <w:sz w:val="20"/>
      <w:szCs w:val="20"/>
      <w:lang w:eastAsia="en-US"/>
    </w:rPr>
  </w:style>
  <w:style w:type="character" w:styleId="FootnoteReference">
    <w:name w:val="footnote reference"/>
    <w:basedOn w:val="DefaultParagraphFont"/>
    <w:uiPriority w:val="99"/>
    <w:semiHidden/>
    <w:unhideWhenUsed/>
    <w:rsid w:val="002F378A"/>
    <w:rPr>
      <w:vertAlign w:val="superscript"/>
    </w:rPr>
  </w:style>
  <w:style w:type="paragraph" w:styleId="Header">
    <w:name w:val="header"/>
    <w:basedOn w:val="Normal"/>
    <w:link w:val="HeaderChar"/>
    <w:uiPriority w:val="99"/>
    <w:unhideWhenUsed/>
    <w:rsid w:val="002F37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378A"/>
    <w:rPr>
      <w:rFonts w:eastAsiaTheme="minorHAnsi"/>
      <w:lang w:eastAsia="en-US"/>
    </w:rPr>
  </w:style>
  <w:style w:type="paragraph" w:styleId="Footer">
    <w:name w:val="footer"/>
    <w:basedOn w:val="Normal"/>
    <w:link w:val="FooterChar"/>
    <w:uiPriority w:val="99"/>
    <w:unhideWhenUsed/>
    <w:rsid w:val="002F37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378A"/>
    <w:rPr>
      <w:rFonts w:eastAsiaTheme="minorHAnsi"/>
      <w:lang w:eastAsia="en-US"/>
    </w:rPr>
  </w:style>
  <w:style w:type="character" w:customStyle="1" w:styleId="hps">
    <w:name w:val="hps"/>
    <w:basedOn w:val="DefaultParagraphFont"/>
    <w:rsid w:val="002F378A"/>
  </w:style>
  <w:style w:type="paragraph" w:styleId="BodyText">
    <w:name w:val="Body Text"/>
    <w:basedOn w:val="Normal"/>
    <w:link w:val="BodyTextChar"/>
    <w:uiPriority w:val="99"/>
    <w:unhideWhenUsed/>
    <w:rsid w:val="002F378A"/>
    <w:pPr>
      <w:spacing w:after="120" w:line="240" w:lineRule="auto"/>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uiPriority w:val="99"/>
    <w:rsid w:val="002F378A"/>
    <w:rPr>
      <w:rFonts w:ascii="Times New Roman" w:eastAsia="Times New Roman" w:hAnsi="Times New Roman" w:cs="Times New Roman"/>
      <w:sz w:val="20"/>
      <w:szCs w:val="20"/>
      <w:lang w:val="en-US" w:eastAsia="en-US"/>
    </w:rPr>
  </w:style>
  <w:style w:type="table" w:styleId="TableGrid">
    <w:name w:val="Table Grid"/>
    <w:basedOn w:val="TableNormal"/>
    <w:uiPriority w:val="59"/>
    <w:rsid w:val="002F378A"/>
    <w:pPr>
      <w:spacing w:after="0" w:line="240" w:lineRule="auto"/>
    </w:pPr>
    <w:rPr>
      <w:rFonts w:ascii="Times New Roman" w:eastAsia="Times New Roman" w:hAnsi="Times New Roman" w:cs="Times New Roman"/>
      <w:sz w:val="20"/>
      <w:szCs w:val="20"/>
      <w:lang w:eastAsia="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Indent">
    <w:name w:val="Body Text Indent"/>
    <w:basedOn w:val="Normal"/>
    <w:link w:val="BodyTextIndentChar"/>
    <w:uiPriority w:val="99"/>
    <w:semiHidden/>
    <w:unhideWhenUsed/>
    <w:rsid w:val="002F378A"/>
    <w:pPr>
      <w:spacing w:after="120"/>
      <w:ind w:left="283"/>
    </w:pPr>
  </w:style>
  <w:style w:type="character" w:customStyle="1" w:styleId="BodyTextIndentChar">
    <w:name w:val="Body Text Indent Char"/>
    <w:basedOn w:val="DefaultParagraphFont"/>
    <w:link w:val="BodyTextIndent"/>
    <w:uiPriority w:val="99"/>
    <w:semiHidden/>
    <w:rsid w:val="002F378A"/>
    <w:rPr>
      <w:rFonts w:eastAsiaTheme="minorHAnsi"/>
      <w:lang w:eastAsia="en-US"/>
    </w:rPr>
  </w:style>
  <w:style w:type="character" w:styleId="Hyperlink">
    <w:name w:val="Hyperlink"/>
    <w:basedOn w:val="DefaultParagraphFont"/>
    <w:uiPriority w:val="99"/>
    <w:unhideWhenUsed/>
    <w:rsid w:val="002F378A"/>
    <w:rPr>
      <w:color w:val="0563C1" w:themeColor="hyperlink"/>
      <w:u w:val="single"/>
    </w:rPr>
  </w:style>
  <w:style w:type="paragraph" w:styleId="BodyTextIndent2">
    <w:name w:val="Body Text Indent 2"/>
    <w:basedOn w:val="Normal"/>
    <w:link w:val="BodyTextIndent2Char"/>
    <w:uiPriority w:val="99"/>
    <w:unhideWhenUsed/>
    <w:rsid w:val="002F378A"/>
    <w:pPr>
      <w:spacing w:after="120" w:line="480" w:lineRule="auto"/>
      <w:ind w:left="283"/>
    </w:pPr>
  </w:style>
  <w:style w:type="character" w:customStyle="1" w:styleId="BodyTextIndent2Char">
    <w:name w:val="Body Text Indent 2 Char"/>
    <w:basedOn w:val="DefaultParagraphFont"/>
    <w:link w:val="BodyTextIndent2"/>
    <w:uiPriority w:val="99"/>
    <w:rsid w:val="002F378A"/>
    <w:rPr>
      <w:rFonts w:eastAsiaTheme="minorHAnsi"/>
      <w:lang w:eastAsia="en-US"/>
    </w:rPr>
  </w:style>
  <w:style w:type="paragraph" w:styleId="BalloonText">
    <w:name w:val="Balloon Text"/>
    <w:basedOn w:val="Normal"/>
    <w:link w:val="BalloonTextChar"/>
    <w:uiPriority w:val="99"/>
    <w:semiHidden/>
    <w:unhideWhenUsed/>
    <w:rsid w:val="002F37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378A"/>
    <w:rPr>
      <w:rFonts w:ascii="Tahoma" w:eastAsiaTheme="minorHAnsi" w:hAnsi="Tahoma" w:cs="Tahoma"/>
      <w:sz w:val="16"/>
      <w:szCs w:val="16"/>
      <w:lang w:eastAsia="en-US"/>
    </w:rPr>
  </w:style>
  <w:style w:type="character" w:styleId="Strong">
    <w:name w:val="Strong"/>
    <w:basedOn w:val="DefaultParagraphFont"/>
    <w:uiPriority w:val="22"/>
    <w:qFormat/>
    <w:rsid w:val="00A4289C"/>
    <w:rPr>
      <w:b/>
      <w:bCs/>
    </w:rPr>
  </w:style>
  <w:style w:type="table" w:customStyle="1" w:styleId="LightShading1">
    <w:name w:val="Light Shading1"/>
    <w:basedOn w:val="TableNormal"/>
    <w:uiPriority w:val="60"/>
    <w:rsid w:val="00CB5618"/>
    <w:pPr>
      <w:spacing w:after="0" w:line="240" w:lineRule="auto"/>
    </w:pPr>
    <w:rPr>
      <w:rFonts w:ascii="Calibri" w:eastAsia="Calibri" w:hAnsi="Calibri" w:cs="Times New Roman"/>
      <w:color w:val="000000" w:themeColor="text1" w:themeShade="BF"/>
      <w:sz w:val="20"/>
      <w:szCs w:val="20"/>
      <w:lang w:val="en-US"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Emphasis">
    <w:name w:val="Emphasis"/>
    <w:basedOn w:val="DefaultParagraphFont"/>
    <w:uiPriority w:val="20"/>
    <w:qFormat/>
    <w:rsid w:val="006050A6"/>
    <w:rPr>
      <w:i/>
      <w:iCs/>
    </w:rPr>
  </w:style>
  <w:style w:type="paragraph" w:customStyle="1" w:styleId="OpenAcces">
    <w:name w:val="Open Acces"/>
    <w:basedOn w:val="Normal"/>
    <w:link w:val="OpenAccesChar"/>
    <w:qFormat/>
    <w:rsid w:val="004D06AE"/>
    <w:pPr>
      <w:spacing w:after="0" w:line="240" w:lineRule="auto"/>
    </w:pPr>
    <w:rPr>
      <w:rFonts w:ascii="Arial" w:eastAsia="Calibri" w:hAnsi="Arial" w:cs="Arial"/>
      <w:color w:val="000000"/>
      <w:sz w:val="15"/>
      <w:szCs w:val="16"/>
      <w:lang w:val="en-US"/>
    </w:rPr>
  </w:style>
  <w:style w:type="character" w:customStyle="1" w:styleId="OpenAccesChar">
    <w:name w:val="Open Acces Char"/>
    <w:link w:val="OpenAcces"/>
    <w:rsid w:val="004D06AE"/>
    <w:rPr>
      <w:rFonts w:ascii="Arial" w:eastAsia="Calibri" w:hAnsi="Arial" w:cs="Arial"/>
      <w:color w:val="000000"/>
      <w:sz w:val="15"/>
      <w:szCs w:val="16"/>
      <w:lang w:val="en-US" w:eastAsia="en-US"/>
    </w:rPr>
  </w:style>
  <w:style w:type="character" w:customStyle="1" w:styleId="ListParagraphChar">
    <w:name w:val="List Paragraph Char"/>
    <w:aliases w:val="Body of text Char"/>
    <w:basedOn w:val="DefaultParagraphFont"/>
    <w:link w:val="ListParagraph"/>
    <w:uiPriority w:val="34"/>
    <w:qFormat/>
    <w:rsid w:val="00CB162E"/>
    <w:rPr>
      <w:rFonts w:eastAsiaTheme="minorHAnsi"/>
      <w:lang w:eastAsia="en-US"/>
    </w:rPr>
  </w:style>
  <w:style w:type="paragraph" w:customStyle="1" w:styleId="Normal1">
    <w:name w:val="Normal1"/>
    <w:rsid w:val="00A27D8F"/>
    <w:pPr>
      <w:spacing w:after="200" w:line="276" w:lineRule="auto"/>
    </w:pPr>
    <w:rPr>
      <w:rFonts w:ascii="Calibri" w:eastAsia="Calibri" w:hAnsi="Calibri" w:cs="Calibri"/>
      <w:lang w:eastAsia="id-ID"/>
    </w:rPr>
  </w:style>
</w:styles>
</file>

<file path=word/webSettings.xml><?xml version="1.0" encoding="utf-8"?>
<w:webSettings xmlns:r="http://schemas.openxmlformats.org/officeDocument/2006/relationships" xmlns:w="http://schemas.openxmlformats.org/wordprocessingml/2006/main">
  <w:divs>
    <w:div w:id="1181355720">
      <w:bodyDiv w:val="1"/>
      <w:marLeft w:val="0"/>
      <w:marRight w:val="0"/>
      <w:marTop w:val="0"/>
      <w:marBottom w:val="0"/>
      <w:divBdr>
        <w:top w:val="none" w:sz="0" w:space="0" w:color="auto"/>
        <w:left w:val="none" w:sz="0" w:space="0" w:color="auto"/>
        <w:bottom w:val="none" w:sz="0" w:space="0" w:color="auto"/>
        <w:right w:val="none" w:sz="0" w:space="0" w:color="auto"/>
      </w:divBdr>
    </w:div>
    <w:div w:id="214161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x.doi.org/10.24036/02017617386-0-0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bk.ppj.unp.ac.id/index.php/ijacss/index"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URUL\AppData\Local\Temp\Template%20IJACSS%20BAR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EA6DAE-BB89-4AF1-9F73-4CE6B6418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IJACSS BARU</Template>
  <TotalTime>11</TotalTime>
  <Pages>7</Pages>
  <Words>8475</Words>
  <Characters>48308</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NURUL</dc:creator>
  <cp:lastModifiedBy>NURUL</cp:lastModifiedBy>
  <cp:revision>5</cp:revision>
  <cp:lastPrinted>2017-06-11T08:59:00Z</cp:lastPrinted>
  <dcterms:created xsi:type="dcterms:W3CDTF">2021-02-17T16:20:00Z</dcterms:created>
  <dcterms:modified xsi:type="dcterms:W3CDTF">2021-02-17T17:18:00Z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Unable to retrieve uuid - error: 0. Server error 'Connection refused'</vt:lpwstr>
  </property>
  <property fmtid="{D5CDD505-2E9C-101B-9397-08002B2CF9AE}" pid="4" name="Mendeley Citation Style_1">
    <vt:lpwstr>http://www.zotero.org/styles/ieee</vt:lpwstr>
  </property>
</Properties>
</file>